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C8A4C" w14:textId="032A9574" w:rsidR="007E654E" w:rsidRPr="008257C8" w:rsidRDefault="007E654E" w:rsidP="007E654E">
      <w:pPr>
        <w:pStyle w:val="TdocHeader2"/>
        <w:rPr>
          <w:rFonts w:eastAsia="맑은 고딕" w:cs="Arial"/>
          <w:bCs/>
          <w:noProof/>
          <w:sz w:val="22"/>
          <w:szCs w:val="18"/>
          <w:lang w:val="en-US" w:eastAsia="ko-KR"/>
        </w:rPr>
      </w:pPr>
      <w:bookmarkStart w:id="0" w:name="OLE_LINK1"/>
      <w:bookmarkStart w:id="1" w:name="OLE_LINK2"/>
      <w:r w:rsidRPr="00AC1DFE">
        <w:rPr>
          <w:rFonts w:eastAsia="Times New Roman" w:cs="Arial"/>
          <w:bCs/>
          <w:noProof/>
          <w:sz w:val="22"/>
          <w:szCs w:val="18"/>
          <w:lang w:val="en-US" w:eastAsia="zh-CN"/>
        </w:rPr>
        <w:t>3GPP TSG RAN WG1 Meeti</w:t>
      </w:r>
      <w:r w:rsidR="008257C8">
        <w:rPr>
          <w:rFonts w:eastAsia="Times New Roman" w:cs="Arial"/>
          <w:bCs/>
          <w:noProof/>
          <w:sz w:val="22"/>
          <w:szCs w:val="18"/>
          <w:lang w:val="en-US" w:eastAsia="zh-CN"/>
        </w:rPr>
        <w:t>ng #8</w:t>
      </w:r>
      <w:r w:rsidR="008257C8">
        <w:rPr>
          <w:rFonts w:eastAsia="맑은 고딕" w:cs="Arial" w:hint="eastAsia"/>
          <w:bCs/>
          <w:noProof/>
          <w:sz w:val="22"/>
          <w:szCs w:val="18"/>
          <w:lang w:val="en-US" w:eastAsia="ko-KR"/>
        </w:rPr>
        <w:t>6</w:t>
      </w:r>
      <w:r w:rsidR="008257C8">
        <w:rPr>
          <w:rFonts w:eastAsia="Times New Roman" w:cs="Arial"/>
          <w:bCs/>
          <w:noProof/>
          <w:sz w:val="22"/>
          <w:szCs w:val="18"/>
          <w:lang w:val="en-US" w:eastAsia="zh-CN"/>
        </w:rPr>
        <w:tab/>
        <w:t xml:space="preserve">                R1-16</w:t>
      </w:r>
      <w:r w:rsidR="008257C8">
        <w:rPr>
          <w:rFonts w:eastAsia="맑은 고딕" w:cs="Arial" w:hint="eastAsia"/>
          <w:bCs/>
          <w:noProof/>
          <w:sz w:val="22"/>
          <w:szCs w:val="18"/>
          <w:lang w:val="en-US" w:eastAsia="ko-KR"/>
        </w:rPr>
        <w:t>6831</w:t>
      </w:r>
    </w:p>
    <w:p w14:paraId="7D146E6B" w14:textId="4CF8B923" w:rsidR="00386965" w:rsidRPr="00AC1DFE" w:rsidRDefault="008257C8" w:rsidP="00C04258">
      <w:pPr>
        <w:pStyle w:val="TdocHeader2"/>
        <w:rPr>
          <w:rFonts w:eastAsia="맑은 고딕"/>
          <w:sz w:val="22"/>
          <w:lang w:val="en-US" w:eastAsia="ko-KR"/>
        </w:rPr>
      </w:pPr>
      <w:r w:rsidRPr="00D74995">
        <w:rPr>
          <w:rFonts w:eastAsia="Times New Roman" w:cs="Arial"/>
          <w:bCs/>
          <w:noProof/>
          <w:sz w:val="22"/>
          <w:szCs w:val="18"/>
          <w:lang w:val="en-US" w:eastAsia="zh-CN"/>
        </w:rPr>
        <w:t>Gothenburg, Sweden 22nd - 26th August 2016</w:t>
      </w:r>
      <w:r w:rsidR="00B66934">
        <w:rPr>
          <w:rFonts w:eastAsia="맑은 고딕"/>
          <w:sz w:val="22"/>
          <w:lang w:val="en-US" w:eastAsia="ko-KR"/>
        </w:rPr>
        <w:pict w14:anchorId="21743F2B">
          <v:rect id="_x0000_i1025" style="width:481.95pt;height:1.5pt" o:hralign="center" o:hrstd="t" o:hrnoshade="t" o:hr="t" fillcolor="black [3213]" stroked="f"/>
        </w:pict>
      </w:r>
    </w:p>
    <w:p w14:paraId="77FDCD1F" w14:textId="042B54C7" w:rsidR="00A2331B" w:rsidRPr="00AC1DFE" w:rsidRDefault="00A2331B" w:rsidP="00C240AE">
      <w:pPr>
        <w:pStyle w:val="TdocHeader2"/>
        <w:rPr>
          <w:sz w:val="22"/>
          <w:lang w:val="en-US" w:eastAsia="ko-KR"/>
        </w:rPr>
      </w:pPr>
      <w:r w:rsidRPr="00AC1DFE">
        <w:rPr>
          <w:sz w:val="22"/>
          <w:lang w:val="en-US"/>
        </w:rPr>
        <w:t>Agenda Item:</w:t>
      </w:r>
      <w:r w:rsidRPr="00AC1DFE">
        <w:rPr>
          <w:sz w:val="22"/>
          <w:lang w:val="en-US"/>
        </w:rPr>
        <w:tab/>
      </w:r>
      <w:r w:rsidR="008257C8">
        <w:rPr>
          <w:rFonts w:hint="eastAsia"/>
          <w:sz w:val="22"/>
          <w:lang w:val="en-US" w:eastAsia="ko-KR"/>
        </w:rPr>
        <w:t>7</w:t>
      </w:r>
      <w:r w:rsidR="007E654E" w:rsidRPr="00AC1DFE">
        <w:rPr>
          <w:sz w:val="22"/>
          <w:lang w:val="en-US" w:eastAsia="ko-KR"/>
        </w:rPr>
        <w:t>.2.2.5</w:t>
      </w:r>
    </w:p>
    <w:p w14:paraId="4AE55CDB" w14:textId="3EF2D500" w:rsidR="00C240AE" w:rsidRPr="00AC1DFE" w:rsidRDefault="00C240AE" w:rsidP="00C240AE">
      <w:pPr>
        <w:pStyle w:val="TdocHeader2"/>
        <w:rPr>
          <w:sz w:val="22"/>
          <w:lang w:val="en-US" w:eastAsia="ko-KR"/>
        </w:rPr>
      </w:pPr>
      <w:r w:rsidRPr="00AC1DFE">
        <w:rPr>
          <w:sz w:val="22"/>
          <w:lang w:val="en-US"/>
        </w:rPr>
        <w:t xml:space="preserve">Source: </w:t>
      </w:r>
      <w:r w:rsidRPr="00AC1DFE">
        <w:rPr>
          <w:sz w:val="22"/>
          <w:lang w:val="en-US"/>
        </w:rPr>
        <w:tab/>
      </w:r>
      <w:r w:rsidR="00B35302" w:rsidRPr="00AC1DFE">
        <w:rPr>
          <w:rFonts w:hint="eastAsia"/>
          <w:sz w:val="22"/>
          <w:lang w:val="en-US" w:eastAsia="ko-KR"/>
        </w:rPr>
        <w:t>LG Electronics</w:t>
      </w:r>
    </w:p>
    <w:p w14:paraId="5C282CD3" w14:textId="04B0EBFD" w:rsidR="00C240AE" w:rsidRPr="00AC1DFE" w:rsidRDefault="00C240AE" w:rsidP="00C240AE">
      <w:pPr>
        <w:pStyle w:val="TdocHeader2"/>
        <w:rPr>
          <w:sz w:val="22"/>
          <w:lang w:val="en-US" w:eastAsia="ko-KR"/>
        </w:rPr>
      </w:pPr>
      <w:r w:rsidRPr="00AC1DFE">
        <w:rPr>
          <w:sz w:val="22"/>
          <w:lang w:val="en-US"/>
        </w:rPr>
        <w:t>Title:</w:t>
      </w:r>
      <w:bookmarkStart w:id="2" w:name="Title"/>
      <w:bookmarkEnd w:id="2"/>
      <w:r w:rsidRPr="00AC1DFE">
        <w:rPr>
          <w:sz w:val="22"/>
          <w:lang w:val="en-US"/>
        </w:rPr>
        <w:tab/>
      </w:r>
      <w:r w:rsidR="008257C8">
        <w:rPr>
          <w:rFonts w:hint="eastAsia"/>
          <w:sz w:val="22"/>
          <w:lang w:val="en-US" w:eastAsia="ko-KR"/>
        </w:rPr>
        <w:t>Remaining issues on SCI contents</w:t>
      </w:r>
    </w:p>
    <w:p w14:paraId="705986B0" w14:textId="0D5580C0" w:rsidR="00C240AE" w:rsidRPr="00AC1DFE" w:rsidRDefault="00C240AE" w:rsidP="00C240AE">
      <w:pPr>
        <w:pStyle w:val="TdocHeader2"/>
        <w:rPr>
          <w:sz w:val="22"/>
          <w:lang w:val="en-US" w:eastAsia="ko-KR"/>
        </w:rPr>
      </w:pPr>
      <w:r w:rsidRPr="00AC1DFE">
        <w:rPr>
          <w:sz w:val="22"/>
          <w:lang w:val="en-US"/>
        </w:rPr>
        <w:t>Document for:</w:t>
      </w:r>
      <w:r w:rsidRPr="00AC1DFE">
        <w:rPr>
          <w:sz w:val="22"/>
          <w:lang w:val="en-US"/>
        </w:rPr>
        <w:tab/>
      </w:r>
      <w:r w:rsidR="00A2331B" w:rsidRPr="00AC1DFE">
        <w:rPr>
          <w:rFonts w:hint="eastAsia"/>
          <w:sz w:val="22"/>
          <w:lang w:val="en-US" w:eastAsia="ko-KR"/>
        </w:rPr>
        <w:t>Discussion and Decision</w:t>
      </w:r>
    </w:p>
    <w:p w14:paraId="3590FA96" w14:textId="77777777" w:rsidR="00C240AE" w:rsidRPr="00AC1DFE" w:rsidRDefault="00C240AE" w:rsidP="00C240AE">
      <w:pPr>
        <w:pStyle w:val="1"/>
        <w:rPr>
          <w:lang w:val="en-US"/>
        </w:rPr>
      </w:pPr>
      <w:bookmarkStart w:id="3" w:name="_Ref298777854"/>
      <w:bookmarkEnd w:id="0"/>
      <w:bookmarkEnd w:id="1"/>
      <w:r w:rsidRPr="00AC1DFE">
        <w:rPr>
          <w:lang w:val="en-US"/>
        </w:rPr>
        <w:t>Introduction</w:t>
      </w:r>
      <w:bookmarkEnd w:id="3"/>
    </w:p>
    <w:p w14:paraId="6A942D2B" w14:textId="362F95F7" w:rsidR="00C640BA" w:rsidRPr="00AC1DFE" w:rsidRDefault="003C35A2" w:rsidP="00F77236">
      <w:pPr>
        <w:rPr>
          <w:rFonts w:ascii="Times New Roman" w:eastAsia="맑은 고딕" w:hAnsi="Times New Roman"/>
          <w:iCs/>
          <w:sz w:val="22"/>
          <w:lang w:eastAsia="ko-KR"/>
        </w:rPr>
      </w:pPr>
      <w:bookmarkStart w:id="4" w:name="_Ref174151459"/>
      <w:bookmarkStart w:id="5" w:name="_Ref189809556"/>
      <w:r w:rsidRPr="00AC1DFE">
        <w:rPr>
          <w:rFonts w:ascii="Times New Roman" w:hAnsi="Times New Roman"/>
          <w:iCs/>
          <w:sz w:val="22"/>
        </w:rPr>
        <w:t xml:space="preserve">In </w:t>
      </w:r>
      <w:r w:rsidR="00B35302" w:rsidRPr="00AC1DFE">
        <w:rPr>
          <w:rFonts w:ascii="Times New Roman" w:hAnsi="Times New Roman"/>
          <w:iCs/>
          <w:sz w:val="22"/>
        </w:rPr>
        <w:t>RAN</w:t>
      </w:r>
      <w:r w:rsidR="00C640BA" w:rsidRPr="00AC1DFE">
        <w:rPr>
          <w:rFonts w:ascii="Times New Roman" w:eastAsia="맑은 고딕" w:hAnsi="Times New Roman" w:hint="eastAsia"/>
          <w:iCs/>
          <w:sz w:val="22"/>
          <w:lang w:eastAsia="ko-KR"/>
        </w:rPr>
        <w:t>1 #84</w:t>
      </w:r>
      <w:r w:rsidR="007E654E" w:rsidRPr="00AC1DFE">
        <w:rPr>
          <w:rFonts w:ascii="Times New Roman" w:eastAsia="맑은 고딕" w:hAnsi="Times New Roman"/>
          <w:iCs/>
          <w:sz w:val="22"/>
          <w:lang w:eastAsia="ko-KR"/>
        </w:rPr>
        <w:t>b</w:t>
      </w:r>
      <w:r w:rsidR="000772C3">
        <w:rPr>
          <w:rFonts w:ascii="Times New Roman" w:eastAsia="맑은 고딕" w:hAnsi="Times New Roman" w:hint="eastAsia"/>
          <w:iCs/>
          <w:sz w:val="22"/>
          <w:lang w:eastAsia="ko-KR"/>
        </w:rPr>
        <w:t xml:space="preserve"> and #85</w:t>
      </w:r>
      <w:r w:rsidR="00C640BA" w:rsidRPr="00AC1DFE">
        <w:rPr>
          <w:rFonts w:ascii="Times New Roman" w:eastAsia="맑은 고딕" w:hAnsi="Times New Roman" w:hint="eastAsia"/>
          <w:iCs/>
          <w:sz w:val="22"/>
          <w:lang w:eastAsia="ko-KR"/>
        </w:rPr>
        <w:t xml:space="preserve">, the following agreements </w:t>
      </w:r>
      <w:r w:rsidR="000772C3">
        <w:rPr>
          <w:rFonts w:ascii="Times New Roman" w:eastAsia="맑은 고딕" w:hAnsi="Times New Roman" w:hint="eastAsia"/>
          <w:iCs/>
          <w:sz w:val="22"/>
          <w:lang w:eastAsia="ko-KR"/>
        </w:rPr>
        <w:t xml:space="preserve">working assumptions </w:t>
      </w:r>
      <w:r w:rsidR="00C640BA" w:rsidRPr="00AC1DFE">
        <w:rPr>
          <w:rFonts w:ascii="Times New Roman" w:eastAsia="맑은 고딕" w:hAnsi="Times New Roman" w:hint="eastAsia"/>
          <w:iCs/>
          <w:sz w:val="22"/>
          <w:lang w:eastAsia="ko-KR"/>
        </w:rPr>
        <w:t>related to scheduling assignment were made,</w:t>
      </w:r>
    </w:p>
    <w:p w14:paraId="5783D6F0" w14:textId="278C4D11" w:rsidR="002D175C" w:rsidRPr="000772C3" w:rsidRDefault="003C35A2" w:rsidP="002D175C">
      <w:pPr>
        <w:pStyle w:val="LGTdoc"/>
        <w:spacing w:before="100" w:beforeAutospacing="1" w:afterLines="0" w:after="100" w:afterAutospacing="1" w:line="240" w:lineRule="auto"/>
        <w:rPr>
          <w:szCs w:val="22"/>
        </w:rPr>
      </w:pPr>
      <w:r w:rsidRPr="000772C3">
        <w:rPr>
          <w:iCs/>
          <w:szCs w:val="22"/>
        </w:rPr>
        <w:t xml:space="preserve"> </w:t>
      </w:r>
      <w:r w:rsidR="002D175C" w:rsidRPr="000772C3">
        <w:rPr>
          <w:szCs w:val="22"/>
          <w:highlight w:val="green"/>
        </w:rPr>
        <w:t>Agreement:</w:t>
      </w:r>
    </w:p>
    <w:p w14:paraId="77D99D09" w14:textId="77777777" w:rsidR="002D175C" w:rsidRPr="000772C3" w:rsidRDefault="002D175C" w:rsidP="002D175C">
      <w:pPr>
        <w:numPr>
          <w:ilvl w:val="0"/>
          <w:numId w:val="16"/>
        </w:numPr>
        <w:overflowPunct/>
        <w:autoSpaceDE/>
        <w:autoSpaceDN/>
        <w:adjustRightInd/>
        <w:spacing w:after="0"/>
        <w:jc w:val="left"/>
        <w:textAlignment w:val="auto"/>
        <w:rPr>
          <w:rFonts w:ascii="Times New Roman" w:hAnsi="Times New Roman"/>
          <w:sz w:val="22"/>
          <w:szCs w:val="22"/>
        </w:rPr>
      </w:pPr>
      <w:r w:rsidRPr="000772C3">
        <w:rPr>
          <w:rFonts w:ascii="Times New Roman" w:hAnsi="Times New Roman"/>
          <w:sz w:val="22"/>
          <w:szCs w:val="22"/>
        </w:rPr>
        <w:t>The following two cases are supported:</w:t>
      </w:r>
    </w:p>
    <w:p w14:paraId="726A5907" w14:textId="77777777" w:rsidR="002D175C" w:rsidRPr="000772C3" w:rsidRDefault="002D175C" w:rsidP="002D175C">
      <w:pPr>
        <w:numPr>
          <w:ilvl w:val="1"/>
          <w:numId w:val="16"/>
        </w:numPr>
        <w:overflowPunct/>
        <w:autoSpaceDE/>
        <w:autoSpaceDN/>
        <w:adjustRightInd/>
        <w:spacing w:after="0"/>
        <w:jc w:val="left"/>
        <w:textAlignment w:val="auto"/>
        <w:rPr>
          <w:rFonts w:ascii="Times New Roman" w:hAnsi="Times New Roman"/>
          <w:sz w:val="22"/>
          <w:szCs w:val="22"/>
        </w:rPr>
      </w:pPr>
      <w:r w:rsidRPr="000772C3">
        <w:rPr>
          <w:rFonts w:ascii="Times New Roman" w:hAnsi="Times New Roman"/>
          <w:sz w:val="22"/>
          <w:szCs w:val="22"/>
        </w:rPr>
        <w:t xml:space="preserve">SA and the associated data are transmitted in the same TTI, </w:t>
      </w:r>
    </w:p>
    <w:p w14:paraId="74E65DFF" w14:textId="77777777" w:rsidR="002D175C" w:rsidRPr="000772C3" w:rsidRDefault="002D175C" w:rsidP="002D175C">
      <w:pPr>
        <w:numPr>
          <w:ilvl w:val="1"/>
          <w:numId w:val="16"/>
        </w:numPr>
        <w:overflowPunct/>
        <w:autoSpaceDE/>
        <w:autoSpaceDN/>
        <w:adjustRightInd/>
        <w:spacing w:after="0"/>
        <w:jc w:val="left"/>
        <w:textAlignment w:val="auto"/>
        <w:rPr>
          <w:rFonts w:ascii="Times New Roman" w:hAnsi="Times New Roman"/>
          <w:sz w:val="22"/>
          <w:szCs w:val="22"/>
        </w:rPr>
      </w:pPr>
      <w:r w:rsidRPr="000772C3">
        <w:rPr>
          <w:rFonts w:ascii="Times New Roman" w:hAnsi="Times New Roman"/>
          <w:sz w:val="22"/>
          <w:szCs w:val="22"/>
        </w:rPr>
        <w:t>SA and the associated data are transmitted in different TTIs</w:t>
      </w:r>
    </w:p>
    <w:p w14:paraId="44B0F49A" w14:textId="77777777" w:rsidR="002D175C" w:rsidRPr="000772C3" w:rsidRDefault="002D175C" w:rsidP="002D175C">
      <w:pPr>
        <w:numPr>
          <w:ilvl w:val="2"/>
          <w:numId w:val="16"/>
        </w:numPr>
        <w:overflowPunct/>
        <w:autoSpaceDE/>
        <w:autoSpaceDN/>
        <w:adjustRightInd/>
        <w:spacing w:after="0"/>
        <w:jc w:val="left"/>
        <w:textAlignment w:val="auto"/>
        <w:rPr>
          <w:rFonts w:ascii="Times New Roman" w:hAnsi="Times New Roman"/>
          <w:sz w:val="22"/>
          <w:szCs w:val="22"/>
        </w:rPr>
      </w:pPr>
      <w:r w:rsidRPr="000772C3">
        <w:rPr>
          <w:rFonts w:ascii="Times New Roman" w:hAnsi="Times New Roman"/>
          <w:sz w:val="22"/>
          <w:szCs w:val="22"/>
        </w:rPr>
        <w:t>The scheduling timing between SA and associated data is variable</w:t>
      </w:r>
    </w:p>
    <w:p w14:paraId="53A48040" w14:textId="77777777" w:rsidR="002D175C" w:rsidRPr="000772C3" w:rsidRDefault="002D175C" w:rsidP="002D175C">
      <w:pPr>
        <w:numPr>
          <w:ilvl w:val="3"/>
          <w:numId w:val="16"/>
        </w:numPr>
        <w:overflowPunct/>
        <w:autoSpaceDE/>
        <w:autoSpaceDN/>
        <w:adjustRightInd/>
        <w:spacing w:after="0"/>
        <w:jc w:val="left"/>
        <w:textAlignment w:val="auto"/>
        <w:rPr>
          <w:rFonts w:ascii="Times New Roman" w:hAnsi="Times New Roman"/>
          <w:sz w:val="22"/>
          <w:szCs w:val="22"/>
        </w:rPr>
      </w:pPr>
      <w:r w:rsidRPr="000772C3">
        <w:rPr>
          <w:rFonts w:ascii="Times New Roman" w:hAnsi="Times New Roman"/>
          <w:sz w:val="22"/>
          <w:szCs w:val="22"/>
        </w:rPr>
        <w:t>In UE-autonomous resource selection mode, the timing is chosen by the transmitting UE from a configurable range</w:t>
      </w:r>
    </w:p>
    <w:p w14:paraId="68D8FBF4" w14:textId="77777777" w:rsidR="002D175C" w:rsidRPr="000772C3" w:rsidRDefault="002D175C" w:rsidP="002D175C">
      <w:pPr>
        <w:numPr>
          <w:ilvl w:val="3"/>
          <w:numId w:val="16"/>
        </w:numPr>
        <w:overflowPunct/>
        <w:autoSpaceDE/>
        <w:autoSpaceDN/>
        <w:adjustRightInd/>
        <w:spacing w:after="0"/>
        <w:jc w:val="left"/>
        <w:textAlignment w:val="auto"/>
        <w:rPr>
          <w:rFonts w:ascii="Times New Roman" w:hAnsi="Times New Roman"/>
          <w:sz w:val="22"/>
          <w:szCs w:val="22"/>
        </w:rPr>
      </w:pPr>
      <w:r w:rsidRPr="000772C3">
        <w:rPr>
          <w:rFonts w:ascii="Times New Roman" w:hAnsi="Times New Roman"/>
          <w:sz w:val="22"/>
          <w:szCs w:val="22"/>
        </w:rPr>
        <w:t xml:space="preserve">In </w:t>
      </w:r>
      <w:proofErr w:type="spellStart"/>
      <w:r w:rsidRPr="000772C3">
        <w:rPr>
          <w:rFonts w:ascii="Times New Roman" w:hAnsi="Times New Roman"/>
          <w:sz w:val="22"/>
          <w:szCs w:val="22"/>
        </w:rPr>
        <w:t>eNB</w:t>
      </w:r>
      <w:proofErr w:type="spellEnd"/>
      <w:r w:rsidRPr="000772C3">
        <w:rPr>
          <w:rFonts w:ascii="Times New Roman" w:hAnsi="Times New Roman"/>
          <w:sz w:val="22"/>
          <w:szCs w:val="22"/>
        </w:rPr>
        <w:t xml:space="preserve">-scheduling mode, the timing is determined by </w:t>
      </w:r>
      <w:proofErr w:type="spellStart"/>
      <w:r w:rsidRPr="000772C3">
        <w:rPr>
          <w:rFonts w:ascii="Times New Roman" w:hAnsi="Times New Roman"/>
          <w:sz w:val="22"/>
          <w:szCs w:val="22"/>
        </w:rPr>
        <w:t>eNB</w:t>
      </w:r>
      <w:proofErr w:type="spellEnd"/>
    </w:p>
    <w:p w14:paraId="67469E46" w14:textId="77777777" w:rsidR="002D175C" w:rsidRPr="000772C3" w:rsidRDefault="002D175C" w:rsidP="002D175C">
      <w:pPr>
        <w:numPr>
          <w:ilvl w:val="3"/>
          <w:numId w:val="16"/>
        </w:numPr>
        <w:overflowPunct/>
        <w:autoSpaceDE/>
        <w:autoSpaceDN/>
        <w:adjustRightInd/>
        <w:spacing w:after="0"/>
        <w:jc w:val="left"/>
        <w:textAlignment w:val="auto"/>
        <w:rPr>
          <w:rFonts w:ascii="Times New Roman" w:hAnsi="Times New Roman"/>
          <w:sz w:val="22"/>
          <w:szCs w:val="22"/>
        </w:rPr>
      </w:pPr>
      <w:r w:rsidRPr="000772C3">
        <w:rPr>
          <w:rFonts w:ascii="Times New Roman" w:hAnsi="Times New Roman"/>
          <w:sz w:val="22"/>
          <w:szCs w:val="22"/>
        </w:rPr>
        <w:t>SA includes information about the scheduling timing</w:t>
      </w:r>
    </w:p>
    <w:p w14:paraId="1B32CD15" w14:textId="77777777" w:rsidR="002D175C" w:rsidRPr="000772C3" w:rsidRDefault="002D175C" w:rsidP="002D175C">
      <w:pPr>
        <w:numPr>
          <w:ilvl w:val="1"/>
          <w:numId w:val="16"/>
        </w:numPr>
        <w:overflowPunct/>
        <w:autoSpaceDE/>
        <w:autoSpaceDN/>
        <w:adjustRightInd/>
        <w:spacing w:after="0"/>
        <w:jc w:val="left"/>
        <w:textAlignment w:val="auto"/>
        <w:rPr>
          <w:rFonts w:ascii="Times New Roman" w:hAnsi="Times New Roman"/>
          <w:sz w:val="22"/>
          <w:szCs w:val="22"/>
        </w:rPr>
      </w:pPr>
      <w:r w:rsidRPr="000772C3">
        <w:rPr>
          <w:rFonts w:ascii="Times New Roman" w:hAnsi="Times New Roman"/>
          <w:sz w:val="22"/>
          <w:szCs w:val="22"/>
        </w:rPr>
        <w:t>Note: the association does not necessarily include the case of intention of using the resources for a different TB, if any (which is FFS)</w:t>
      </w:r>
    </w:p>
    <w:p w14:paraId="31BE3C06" w14:textId="5195C833" w:rsidR="00485C11" w:rsidRPr="000772C3" w:rsidRDefault="00485C11" w:rsidP="002D175C">
      <w:pPr>
        <w:rPr>
          <w:rFonts w:ascii="Times New Roman" w:eastAsia="맑은 고딕" w:hAnsi="Times New Roman"/>
          <w:iCs/>
          <w:sz w:val="22"/>
          <w:szCs w:val="22"/>
          <w:lang w:eastAsia="ko-KR"/>
        </w:rPr>
      </w:pPr>
    </w:p>
    <w:p w14:paraId="60AE696F" w14:textId="77777777" w:rsidR="000772C3" w:rsidRPr="000772C3" w:rsidRDefault="000772C3" w:rsidP="000772C3">
      <w:pPr>
        <w:pStyle w:val="LGTdoc"/>
        <w:spacing w:afterLines="0" w:line="240" w:lineRule="atLeast"/>
        <w:rPr>
          <w:b/>
          <w:szCs w:val="22"/>
          <w:lang w:val="en-US"/>
        </w:rPr>
      </w:pPr>
      <w:r w:rsidRPr="000772C3">
        <w:rPr>
          <w:b/>
          <w:szCs w:val="22"/>
          <w:highlight w:val="darkYellow"/>
          <w:lang w:val="en-US"/>
        </w:rPr>
        <w:t>Working assumption:</w:t>
      </w:r>
    </w:p>
    <w:p w14:paraId="1E0FA7AF" w14:textId="77777777" w:rsidR="000772C3" w:rsidRPr="000772C3" w:rsidRDefault="000772C3" w:rsidP="000772C3">
      <w:pPr>
        <w:pStyle w:val="LGTdoc"/>
        <w:numPr>
          <w:ilvl w:val="1"/>
          <w:numId w:val="18"/>
        </w:numPr>
        <w:spacing w:afterLines="0" w:after="0" w:line="240" w:lineRule="atLeast"/>
        <w:rPr>
          <w:szCs w:val="22"/>
          <w:lang w:val="en-US"/>
        </w:rPr>
      </w:pPr>
      <w:r w:rsidRPr="000772C3">
        <w:rPr>
          <w:szCs w:val="22"/>
          <w:lang w:val="en-US"/>
        </w:rPr>
        <w:t>SCI explicitly includes priority information.</w:t>
      </w:r>
    </w:p>
    <w:p w14:paraId="59A0AEAD" w14:textId="77777777" w:rsidR="000772C3" w:rsidRPr="000772C3" w:rsidRDefault="000772C3" w:rsidP="000772C3">
      <w:pPr>
        <w:pStyle w:val="LGTdoc"/>
        <w:numPr>
          <w:ilvl w:val="2"/>
          <w:numId w:val="18"/>
        </w:numPr>
        <w:spacing w:afterLines="0" w:after="0" w:line="240" w:lineRule="atLeast"/>
        <w:rPr>
          <w:szCs w:val="22"/>
          <w:lang w:val="en-US"/>
        </w:rPr>
      </w:pPr>
      <w:r w:rsidRPr="000772C3">
        <w:rPr>
          <w:szCs w:val="22"/>
          <w:lang w:val="en-US"/>
        </w:rPr>
        <w:t>FFS how this priority information is exactly transmitted in SCI.</w:t>
      </w:r>
    </w:p>
    <w:p w14:paraId="045A1558" w14:textId="77777777" w:rsidR="000772C3" w:rsidRPr="000772C3" w:rsidRDefault="000772C3" w:rsidP="000772C3">
      <w:pPr>
        <w:pStyle w:val="LGTdoc"/>
        <w:numPr>
          <w:ilvl w:val="2"/>
          <w:numId w:val="18"/>
        </w:numPr>
        <w:spacing w:afterLines="0" w:after="0" w:line="240" w:lineRule="atLeast"/>
        <w:rPr>
          <w:szCs w:val="22"/>
          <w:lang w:val="en-US"/>
        </w:rPr>
      </w:pPr>
      <w:r w:rsidRPr="000772C3">
        <w:rPr>
          <w:szCs w:val="22"/>
          <w:lang w:val="en-US"/>
        </w:rPr>
        <w:t>Priority information in a decoded SCI is used in resource (re)selection.</w:t>
      </w:r>
    </w:p>
    <w:p w14:paraId="0EF17310" w14:textId="77777777" w:rsidR="000772C3" w:rsidRPr="000772C3" w:rsidRDefault="000772C3" w:rsidP="000772C3">
      <w:pPr>
        <w:pStyle w:val="LGTdoc"/>
        <w:numPr>
          <w:ilvl w:val="2"/>
          <w:numId w:val="18"/>
        </w:numPr>
        <w:spacing w:afterLines="0" w:after="0" w:line="240" w:lineRule="atLeast"/>
        <w:rPr>
          <w:szCs w:val="22"/>
          <w:lang w:val="en-US"/>
        </w:rPr>
      </w:pPr>
      <w:r w:rsidRPr="000772C3">
        <w:rPr>
          <w:szCs w:val="22"/>
          <w:lang w:val="en-US"/>
        </w:rPr>
        <w:t xml:space="preserve">Priority information in a decoded SCI is not used as a condition to trigger resource reselection </w:t>
      </w:r>
    </w:p>
    <w:p w14:paraId="5FD7F916" w14:textId="77777777" w:rsidR="000772C3" w:rsidRPr="000772C3" w:rsidRDefault="000772C3" w:rsidP="000772C3">
      <w:pPr>
        <w:pStyle w:val="LGTdoc"/>
        <w:numPr>
          <w:ilvl w:val="2"/>
          <w:numId w:val="18"/>
        </w:numPr>
        <w:spacing w:afterLines="0" w:after="0" w:line="240" w:lineRule="atLeast"/>
        <w:rPr>
          <w:szCs w:val="22"/>
          <w:lang w:val="en-US"/>
        </w:rPr>
      </w:pPr>
      <w:r w:rsidRPr="000772C3">
        <w:rPr>
          <w:szCs w:val="22"/>
          <w:lang w:val="en-US"/>
        </w:rPr>
        <w:t>Priority information in a decoded SCI is not used as a condition to drop transmission.</w:t>
      </w:r>
    </w:p>
    <w:p w14:paraId="3EC64C36" w14:textId="77777777" w:rsidR="000772C3" w:rsidRPr="000772C3" w:rsidRDefault="000772C3" w:rsidP="000772C3">
      <w:pPr>
        <w:numPr>
          <w:ilvl w:val="1"/>
          <w:numId w:val="18"/>
        </w:numPr>
        <w:snapToGrid w:val="0"/>
        <w:spacing w:after="0" w:line="240" w:lineRule="atLeast"/>
        <w:jc w:val="left"/>
        <w:rPr>
          <w:rFonts w:ascii="Times New Roman" w:hAnsi="Times New Roman"/>
          <w:sz w:val="22"/>
          <w:szCs w:val="22"/>
        </w:rPr>
      </w:pPr>
      <w:r w:rsidRPr="000772C3">
        <w:rPr>
          <w:rFonts w:ascii="Times New Roman" w:hAnsi="Times New Roman"/>
          <w:sz w:val="22"/>
          <w:szCs w:val="22"/>
        </w:rPr>
        <w:t>Revoke the existing working assumption on the resource reselection triggering condition: UE detects resource allocation (including the indication of the intention of reusing the frequency resource as per the existing agreement) of another UE which potentially overlaps with its current resource allocation (including the indication of the intention of reusing the frequency resource as per the existing agreement) and the detected situation meets an FFS condition</w:t>
      </w:r>
    </w:p>
    <w:p w14:paraId="58669300" w14:textId="77777777" w:rsidR="000772C3" w:rsidRPr="000772C3" w:rsidRDefault="000772C3" w:rsidP="000772C3">
      <w:pPr>
        <w:numPr>
          <w:ilvl w:val="2"/>
          <w:numId w:val="18"/>
        </w:numPr>
        <w:snapToGrid w:val="0"/>
        <w:spacing w:after="0" w:line="240" w:lineRule="atLeast"/>
        <w:jc w:val="left"/>
        <w:rPr>
          <w:rFonts w:ascii="Times New Roman" w:hAnsi="Times New Roman"/>
          <w:sz w:val="22"/>
          <w:szCs w:val="22"/>
        </w:rPr>
      </w:pPr>
      <w:proofErr w:type="gramStart"/>
      <w:r w:rsidRPr="000772C3">
        <w:rPr>
          <w:rFonts w:ascii="Times New Roman" w:hAnsi="Times New Roman"/>
          <w:sz w:val="22"/>
          <w:szCs w:val="22"/>
        </w:rPr>
        <w:t>different</w:t>
      </w:r>
      <w:proofErr w:type="gramEnd"/>
      <w:r w:rsidRPr="000772C3">
        <w:rPr>
          <w:rFonts w:ascii="Times New Roman" w:hAnsi="Times New Roman"/>
          <w:sz w:val="22"/>
          <w:szCs w:val="22"/>
        </w:rPr>
        <w:t xml:space="preserve"> conditions for different priorities are not precluded (if any relevant case happens in priority handling from RAN1 point of view).</w:t>
      </w:r>
    </w:p>
    <w:p w14:paraId="7222499A" w14:textId="77777777" w:rsidR="000772C3" w:rsidRPr="000772C3" w:rsidRDefault="000772C3" w:rsidP="000772C3">
      <w:pPr>
        <w:numPr>
          <w:ilvl w:val="2"/>
          <w:numId w:val="18"/>
        </w:numPr>
        <w:snapToGrid w:val="0"/>
        <w:spacing w:after="0" w:line="240" w:lineRule="atLeast"/>
        <w:jc w:val="left"/>
        <w:rPr>
          <w:rFonts w:ascii="Times New Roman" w:hAnsi="Times New Roman"/>
          <w:sz w:val="22"/>
          <w:szCs w:val="22"/>
        </w:rPr>
      </w:pPr>
      <w:r w:rsidRPr="000772C3">
        <w:rPr>
          <w:rFonts w:ascii="Times New Roman" w:hAnsi="Times New Roman"/>
          <w:sz w:val="22"/>
          <w:szCs w:val="22"/>
        </w:rPr>
        <w:t>Note that applies to resource reselection triggering only.</w:t>
      </w:r>
    </w:p>
    <w:p w14:paraId="338F5B60" w14:textId="77777777" w:rsidR="00724278" w:rsidRPr="00724278" w:rsidRDefault="00724278" w:rsidP="00724278">
      <w:pPr>
        <w:widowControl w:val="0"/>
        <w:overflowPunct/>
        <w:adjustRightInd/>
        <w:spacing w:after="0"/>
        <w:jc w:val="left"/>
        <w:textAlignment w:val="auto"/>
        <w:rPr>
          <w:rFonts w:ascii="Times New Roman" w:eastAsia="맑은 고딕"/>
          <w:iCs/>
          <w:sz w:val="22"/>
          <w:szCs w:val="22"/>
        </w:rPr>
      </w:pPr>
    </w:p>
    <w:p w14:paraId="4DFB0F86" w14:textId="77777777" w:rsidR="00724278" w:rsidRPr="00724278" w:rsidRDefault="00724278" w:rsidP="00724278">
      <w:pPr>
        <w:widowControl w:val="0"/>
        <w:overflowPunct/>
        <w:adjustRightInd/>
        <w:spacing w:after="0"/>
        <w:jc w:val="left"/>
        <w:textAlignment w:val="auto"/>
        <w:rPr>
          <w:rFonts w:ascii="Times New Roman" w:eastAsia="맑은 고딕"/>
          <w:iCs/>
          <w:sz w:val="22"/>
          <w:szCs w:val="22"/>
        </w:rPr>
      </w:pPr>
      <w:r w:rsidRPr="00724278">
        <w:rPr>
          <w:rFonts w:ascii="Times New Roman" w:eastAsia="맑은 고딕" w:hint="eastAsia"/>
          <w:iCs/>
          <w:sz w:val="22"/>
          <w:szCs w:val="22"/>
          <w:highlight w:val="darkYellow"/>
        </w:rPr>
        <w:t>Working assumption:</w:t>
      </w:r>
      <w:r w:rsidRPr="00724278">
        <w:rPr>
          <w:rFonts w:ascii="Times New Roman" w:eastAsia="맑은 고딕" w:hint="eastAsia"/>
          <w:iCs/>
          <w:sz w:val="22"/>
          <w:szCs w:val="22"/>
        </w:rPr>
        <w:t xml:space="preserve"> 2 consecutive PRB pairs in a </w:t>
      </w:r>
      <w:proofErr w:type="spellStart"/>
      <w:r w:rsidRPr="00724278">
        <w:rPr>
          <w:rFonts w:ascii="Times New Roman" w:eastAsia="맑은 고딕" w:hint="eastAsia"/>
          <w:iCs/>
          <w:sz w:val="22"/>
          <w:szCs w:val="22"/>
        </w:rPr>
        <w:t>subframe</w:t>
      </w:r>
      <w:proofErr w:type="spellEnd"/>
      <w:r w:rsidRPr="00724278">
        <w:rPr>
          <w:rFonts w:ascii="Times New Roman" w:eastAsia="맑은 고딕" w:hint="eastAsia"/>
          <w:iCs/>
          <w:sz w:val="22"/>
          <w:szCs w:val="22"/>
        </w:rPr>
        <w:t xml:space="preserve"> are used for each PSCCH if the number of SA bits is less than 64 including CRC. The exact size of SA is FFS including the CRC size and could be larger than 64 bits.</w:t>
      </w:r>
    </w:p>
    <w:p w14:paraId="13B43A24" w14:textId="77777777" w:rsidR="008257C8" w:rsidRPr="00724278" w:rsidRDefault="008257C8" w:rsidP="002D175C">
      <w:pPr>
        <w:rPr>
          <w:rFonts w:ascii="Times New Roman" w:eastAsia="맑은 고딕" w:hAnsi="Times New Roman"/>
          <w:iCs/>
          <w:sz w:val="22"/>
          <w:lang w:eastAsia="ko-KR"/>
        </w:rPr>
      </w:pPr>
    </w:p>
    <w:p w14:paraId="00AAA7CC" w14:textId="0E0CEE84" w:rsidR="00564B23" w:rsidRPr="00AC1DFE" w:rsidRDefault="003C35A2" w:rsidP="00F77236">
      <w:pPr>
        <w:rPr>
          <w:rFonts w:ascii="Times New Roman" w:eastAsia="맑은 고딕" w:hAnsi="Times New Roman"/>
          <w:iCs/>
          <w:sz w:val="22"/>
          <w:lang w:eastAsia="ko-KR"/>
        </w:rPr>
      </w:pPr>
      <w:r w:rsidRPr="00AC1DFE">
        <w:rPr>
          <w:rFonts w:ascii="Times New Roman" w:hAnsi="Times New Roman"/>
          <w:iCs/>
          <w:sz w:val="22"/>
        </w:rPr>
        <w:t>In this contribution</w:t>
      </w:r>
      <w:r w:rsidR="00A2331B" w:rsidRPr="00AC1DFE">
        <w:rPr>
          <w:rFonts w:ascii="Times New Roman" w:eastAsia="맑은 고딕" w:hAnsi="Times New Roman" w:hint="eastAsia"/>
          <w:iCs/>
          <w:sz w:val="22"/>
          <w:lang w:eastAsia="ko-KR"/>
        </w:rPr>
        <w:t>,</w:t>
      </w:r>
      <w:r w:rsidRPr="00AC1DFE">
        <w:rPr>
          <w:rFonts w:ascii="Times New Roman" w:hAnsi="Times New Roman"/>
          <w:iCs/>
          <w:sz w:val="22"/>
        </w:rPr>
        <w:t xml:space="preserve"> we </w:t>
      </w:r>
      <w:r w:rsidR="00A2331B" w:rsidRPr="00AC1DFE">
        <w:rPr>
          <w:rFonts w:ascii="Times New Roman" w:eastAsia="맑은 고딕" w:hAnsi="Times New Roman" w:hint="eastAsia"/>
          <w:iCs/>
          <w:sz w:val="22"/>
          <w:lang w:eastAsia="ko-KR"/>
        </w:rPr>
        <w:t xml:space="preserve">discuss </w:t>
      </w:r>
      <w:r w:rsidR="008257C8">
        <w:rPr>
          <w:rFonts w:ascii="Times New Roman" w:eastAsia="맑은 고딕" w:hAnsi="Times New Roman" w:hint="eastAsia"/>
          <w:iCs/>
          <w:sz w:val="22"/>
          <w:lang w:eastAsia="ko-KR"/>
        </w:rPr>
        <w:t>SCI contents</w:t>
      </w:r>
      <w:r w:rsidR="00C640BA" w:rsidRPr="00AC1DFE">
        <w:rPr>
          <w:rFonts w:ascii="Times New Roman" w:eastAsia="맑은 고딕" w:hAnsi="Times New Roman" w:hint="eastAsia"/>
          <w:iCs/>
          <w:sz w:val="22"/>
          <w:lang w:eastAsia="ko-KR"/>
        </w:rPr>
        <w:t xml:space="preserve"> for PC5 </w:t>
      </w:r>
      <w:r w:rsidR="009868D7" w:rsidRPr="00AC1DFE">
        <w:rPr>
          <w:rFonts w:ascii="Times New Roman" w:eastAsia="맑은 고딕" w:hAnsi="Times New Roman" w:hint="eastAsia"/>
          <w:iCs/>
          <w:sz w:val="22"/>
          <w:lang w:eastAsia="ko-KR"/>
        </w:rPr>
        <w:t xml:space="preserve">based V2V. </w:t>
      </w:r>
      <w:r w:rsidR="00A2331B" w:rsidRPr="00AC1DFE">
        <w:rPr>
          <w:rFonts w:ascii="Times New Roman" w:eastAsia="맑은 고딕" w:hAnsi="Times New Roman" w:hint="eastAsia"/>
          <w:iCs/>
          <w:sz w:val="22"/>
          <w:lang w:eastAsia="ko-KR"/>
        </w:rPr>
        <w:t xml:space="preserve"> </w:t>
      </w:r>
    </w:p>
    <w:p w14:paraId="64545D22" w14:textId="1385D81E" w:rsidR="004E24CD" w:rsidRPr="00AC1DFE" w:rsidRDefault="004E24CD" w:rsidP="00093D79">
      <w:pPr>
        <w:pStyle w:val="1"/>
        <w:rPr>
          <w:rFonts w:eastAsia="SimSun"/>
          <w:lang w:val="en-US"/>
        </w:rPr>
      </w:pPr>
      <w:r w:rsidRPr="00AC1DFE">
        <w:rPr>
          <w:rFonts w:eastAsia="맑은 고딕" w:hint="eastAsia"/>
          <w:lang w:val="en-US" w:eastAsia="ko-KR"/>
        </w:rPr>
        <w:lastRenderedPageBreak/>
        <w:t>Discussion</w:t>
      </w:r>
    </w:p>
    <w:p w14:paraId="5AC68D9E" w14:textId="562F168B" w:rsidR="00A2331B" w:rsidRPr="00AC1DFE" w:rsidRDefault="008257C8" w:rsidP="004E24CD">
      <w:pPr>
        <w:pStyle w:val="2"/>
        <w:rPr>
          <w:rFonts w:eastAsia="SimSun"/>
          <w:lang w:val="en-US"/>
        </w:rPr>
      </w:pPr>
      <w:r>
        <w:rPr>
          <w:rFonts w:eastAsia="맑은 고딕" w:hint="eastAsia"/>
          <w:lang w:val="en-US" w:eastAsia="ko-KR"/>
        </w:rPr>
        <w:t>SCI</w:t>
      </w:r>
      <w:r w:rsidR="004E24CD" w:rsidRPr="00AC1DFE">
        <w:rPr>
          <w:rFonts w:eastAsia="맑은 고딕" w:hint="eastAsia"/>
          <w:lang w:val="en-US" w:eastAsia="ko-KR"/>
        </w:rPr>
        <w:t xml:space="preserve"> contents</w:t>
      </w:r>
    </w:p>
    <w:p w14:paraId="6780B087" w14:textId="43598103" w:rsidR="008257C8" w:rsidRDefault="008257C8" w:rsidP="009868D7">
      <w:pPr>
        <w:pStyle w:val="LGTdoc"/>
        <w:spacing w:before="100" w:beforeAutospacing="1" w:afterAutospacing="1"/>
        <w:ind w:firstLine="567"/>
        <w:rPr>
          <w:szCs w:val="22"/>
          <w:lang w:val="en-US"/>
        </w:rPr>
      </w:pPr>
      <w:r>
        <w:rPr>
          <w:rFonts w:hint="eastAsia"/>
          <w:szCs w:val="22"/>
          <w:lang w:val="en-US"/>
        </w:rPr>
        <w:t xml:space="preserve">It is desirable to design same </w:t>
      </w:r>
      <w:r w:rsidR="00843EFE">
        <w:rPr>
          <w:rFonts w:hint="eastAsia"/>
          <w:szCs w:val="22"/>
          <w:lang w:val="en-US"/>
        </w:rPr>
        <w:t xml:space="preserve">size of </w:t>
      </w:r>
      <w:r>
        <w:rPr>
          <w:rFonts w:hint="eastAsia"/>
          <w:szCs w:val="22"/>
          <w:lang w:val="en-US"/>
        </w:rPr>
        <w:t>SCI contents regardless of pool structure, and the time/frequency resources of SA and the associated data to minimize specification impact, and reduce blind decoding complexity</w:t>
      </w:r>
      <w:r w:rsidR="00843EFE">
        <w:rPr>
          <w:rFonts w:hint="eastAsia"/>
          <w:szCs w:val="22"/>
          <w:lang w:val="en-US"/>
        </w:rPr>
        <w:t xml:space="preserve"> of receiver UE</w:t>
      </w:r>
      <w:r>
        <w:rPr>
          <w:rFonts w:hint="eastAsia"/>
          <w:szCs w:val="22"/>
          <w:lang w:val="en-US"/>
        </w:rPr>
        <w:t>.</w:t>
      </w:r>
    </w:p>
    <w:p w14:paraId="6D08A5AE" w14:textId="2DE64D70" w:rsidR="008257C8" w:rsidRPr="00E348E5" w:rsidRDefault="003D7A4A" w:rsidP="008257C8">
      <w:pPr>
        <w:pStyle w:val="LGTdoc"/>
        <w:spacing w:before="100" w:beforeAutospacing="1" w:afterAutospacing="1"/>
        <w:rPr>
          <w:b/>
          <w:szCs w:val="22"/>
          <w:lang w:val="en-US"/>
        </w:rPr>
      </w:pPr>
      <w:r>
        <w:rPr>
          <w:rFonts w:hint="eastAsia"/>
          <w:b/>
          <w:szCs w:val="22"/>
          <w:lang w:val="en-US"/>
        </w:rPr>
        <w:t>Proposal 1</w:t>
      </w:r>
      <w:r w:rsidR="008257C8" w:rsidRPr="00E348E5">
        <w:rPr>
          <w:rFonts w:hint="eastAsia"/>
          <w:b/>
          <w:szCs w:val="22"/>
          <w:lang w:val="en-US"/>
        </w:rPr>
        <w:t xml:space="preserve">: It is desirable to design same </w:t>
      </w:r>
      <w:r w:rsidR="00843EFE">
        <w:rPr>
          <w:rFonts w:hint="eastAsia"/>
          <w:b/>
          <w:szCs w:val="22"/>
          <w:lang w:val="en-US"/>
        </w:rPr>
        <w:t xml:space="preserve">size of </w:t>
      </w:r>
      <w:r w:rsidR="008257C8" w:rsidRPr="00E348E5">
        <w:rPr>
          <w:rFonts w:hint="eastAsia"/>
          <w:b/>
          <w:szCs w:val="22"/>
          <w:lang w:val="en-US"/>
        </w:rPr>
        <w:t xml:space="preserve">SCI contents regardless of pool structure, and the time/frequency resource of SA and the associated data. </w:t>
      </w:r>
    </w:p>
    <w:p w14:paraId="4024F694" w14:textId="0BD36002" w:rsidR="009868D7" w:rsidRPr="00AC1DFE" w:rsidRDefault="009868D7" w:rsidP="009868D7">
      <w:pPr>
        <w:pStyle w:val="LGTdoc"/>
        <w:spacing w:before="100" w:beforeAutospacing="1" w:afterAutospacing="1"/>
        <w:ind w:firstLine="567"/>
        <w:rPr>
          <w:szCs w:val="22"/>
          <w:lang w:val="en-US"/>
        </w:rPr>
      </w:pPr>
      <w:r w:rsidRPr="00AC1DFE">
        <w:rPr>
          <w:szCs w:val="22"/>
          <w:lang w:val="en-US"/>
        </w:rPr>
        <w:t xml:space="preserve">It is preferable </w:t>
      </w:r>
      <w:r w:rsidRPr="00AC1DFE">
        <w:rPr>
          <w:rFonts w:hint="eastAsia"/>
          <w:szCs w:val="22"/>
          <w:lang w:val="en-US"/>
        </w:rPr>
        <w:t xml:space="preserve">to re-design PSSCH contents </w:t>
      </w:r>
      <w:r w:rsidR="00961BF5">
        <w:rPr>
          <w:rFonts w:hint="eastAsia"/>
          <w:szCs w:val="22"/>
          <w:lang w:val="en-US"/>
        </w:rPr>
        <w:t xml:space="preserve">for rel.12/13 D2D </w:t>
      </w:r>
      <w:r w:rsidRPr="00AC1DFE">
        <w:rPr>
          <w:rFonts w:hint="eastAsia"/>
          <w:szCs w:val="22"/>
          <w:lang w:val="en-US"/>
        </w:rPr>
        <w:t xml:space="preserve">since there is </w:t>
      </w:r>
      <w:r w:rsidRPr="00AC1DFE">
        <w:rPr>
          <w:szCs w:val="22"/>
          <w:lang w:val="en-US"/>
        </w:rPr>
        <w:t xml:space="preserve">unnecessary </w:t>
      </w:r>
      <w:r w:rsidRPr="00AC1DFE">
        <w:rPr>
          <w:rFonts w:hint="eastAsia"/>
          <w:szCs w:val="22"/>
          <w:lang w:val="en-US"/>
        </w:rPr>
        <w:t xml:space="preserve">or inefficient </w:t>
      </w:r>
      <w:r w:rsidRPr="00AC1DFE">
        <w:rPr>
          <w:szCs w:val="22"/>
          <w:lang w:val="en-US"/>
        </w:rPr>
        <w:t xml:space="preserve">field </w:t>
      </w:r>
      <w:r w:rsidRPr="00AC1DFE">
        <w:rPr>
          <w:rFonts w:hint="eastAsia"/>
          <w:szCs w:val="22"/>
          <w:lang w:val="en-US"/>
        </w:rPr>
        <w:t xml:space="preserve">for </w:t>
      </w:r>
      <w:r w:rsidRPr="00AC1DFE">
        <w:rPr>
          <w:szCs w:val="22"/>
          <w:lang w:val="en-US"/>
        </w:rPr>
        <w:t>PC5 based V2V</w:t>
      </w:r>
      <w:r w:rsidRPr="00AC1DFE">
        <w:rPr>
          <w:rFonts w:hint="eastAsia"/>
          <w:szCs w:val="22"/>
          <w:lang w:val="en-US"/>
        </w:rPr>
        <w:t xml:space="preserve"> operation</w:t>
      </w:r>
      <w:r w:rsidRPr="00AC1DFE">
        <w:rPr>
          <w:szCs w:val="22"/>
          <w:lang w:val="en-US"/>
        </w:rPr>
        <w:t xml:space="preserve">. </w:t>
      </w:r>
    </w:p>
    <w:p w14:paraId="5C4B28CE" w14:textId="7A6FA4F8" w:rsidR="009868D7" w:rsidRPr="00AC1DFE" w:rsidRDefault="009868D7" w:rsidP="00093A60">
      <w:pPr>
        <w:pStyle w:val="LGTdoc"/>
        <w:numPr>
          <w:ilvl w:val="0"/>
          <w:numId w:val="13"/>
        </w:numPr>
        <w:spacing w:before="100" w:beforeAutospacing="1" w:afterAutospacing="1"/>
        <w:rPr>
          <w:szCs w:val="22"/>
          <w:lang w:val="en-US"/>
        </w:rPr>
      </w:pPr>
      <w:r w:rsidRPr="00AC1DFE">
        <w:rPr>
          <w:rFonts w:hint="eastAsia"/>
          <w:b/>
          <w:szCs w:val="22"/>
          <w:lang w:val="en-US"/>
        </w:rPr>
        <w:t>Frequency resource allocation</w:t>
      </w:r>
      <w:r w:rsidRPr="00AC1DFE">
        <w:rPr>
          <w:rFonts w:hint="eastAsia"/>
          <w:szCs w:val="22"/>
          <w:lang w:val="en-US"/>
        </w:rPr>
        <w:t xml:space="preserve">: </w:t>
      </w:r>
      <w:r w:rsidRPr="00AC1DFE">
        <w:rPr>
          <w:szCs w:val="22"/>
          <w:lang w:val="en-US"/>
        </w:rPr>
        <w:t xml:space="preserve">Existing </w:t>
      </w:r>
      <w:r w:rsidRPr="00AC1DFE">
        <w:rPr>
          <w:rFonts w:hint="eastAsia"/>
          <w:szCs w:val="22"/>
          <w:lang w:val="en-US"/>
        </w:rPr>
        <w:t xml:space="preserve">frequency </w:t>
      </w:r>
      <w:r w:rsidRPr="00AC1DFE">
        <w:rPr>
          <w:szCs w:val="22"/>
          <w:lang w:val="en-US"/>
        </w:rPr>
        <w:t xml:space="preserve">resource allocation field </w:t>
      </w:r>
      <w:r w:rsidRPr="00AC1DFE">
        <w:rPr>
          <w:rFonts w:hint="eastAsia"/>
          <w:szCs w:val="22"/>
          <w:lang w:val="en-US"/>
        </w:rPr>
        <w:t>indicates</w:t>
      </w:r>
      <w:r w:rsidRPr="00AC1DFE">
        <w:rPr>
          <w:szCs w:val="22"/>
          <w:lang w:val="en-US"/>
        </w:rPr>
        <w:t xml:space="preserve"> resource allocation in RB</w:t>
      </w:r>
      <w:r w:rsidRPr="00AC1DFE">
        <w:rPr>
          <w:rFonts w:hint="eastAsia"/>
          <w:szCs w:val="22"/>
          <w:lang w:val="en-US"/>
        </w:rPr>
        <w:t xml:space="preserve"> unit, but</w:t>
      </w:r>
      <w:r w:rsidRPr="00AC1DFE">
        <w:rPr>
          <w:szCs w:val="22"/>
          <w:lang w:val="en-US"/>
        </w:rPr>
        <w:t xml:space="preserve"> </w:t>
      </w:r>
      <w:r w:rsidRPr="00AC1DFE">
        <w:rPr>
          <w:rFonts w:hint="eastAsia"/>
          <w:szCs w:val="22"/>
          <w:lang w:val="en-US"/>
        </w:rPr>
        <w:t xml:space="preserve">since PC5 based </w:t>
      </w:r>
      <w:r w:rsidRPr="00AC1DFE">
        <w:rPr>
          <w:szCs w:val="22"/>
          <w:lang w:val="en-US"/>
        </w:rPr>
        <w:t xml:space="preserve">V2V </w:t>
      </w:r>
      <w:r w:rsidRPr="00AC1DFE">
        <w:rPr>
          <w:rFonts w:hint="eastAsia"/>
          <w:szCs w:val="22"/>
          <w:lang w:val="en-US"/>
        </w:rPr>
        <w:t xml:space="preserve">has </w:t>
      </w:r>
      <w:r w:rsidRPr="00AC1DFE">
        <w:rPr>
          <w:szCs w:val="22"/>
          <w:lang w:val="en-US"/>
        </w:rPr>
        <w:t>limit</w:t>
      </w:r>
      <w:r w:rsidRPr="00AC1DFE">
        <w:rPr>
          <w:rFonts w:hint="eastAsia"/>
          <w:szCs w:val="22"/>
          <w:lang w:val="en-US"/>
        </w:rPr>
        <w:t>ed</w:t>
      </w:r>
      <w:r w:rsidRPr="00AC1DFE">
        <w:rPr>
          <w:szCs w:val="22"/>
          <w:lang w:val="en-US"/>
        </w:rPr>
        <w:t xml:space="preserve"> number of message size</w:t>
      </w:r>
      <w:r w:rsidRPr="00AC1DFE">
        <w:rPr>
          <w:rFonts w:hint="eastAsia"/>
          <w:szCs w:val="22"/>
          <w:lang w:val="en-US"/>
        </w:rPr>
        <w:t xml:space="preserve">s, </w:t>
      </w:r>
      <w:r w:rsidRPr="00AC1DFE">
        <w:rPr>
          <w:szCs w:val="22"/>
          <w:lang w:val="en-US"/>
        </w:rPr>
        <w:t>sub</w:t>
      </w:r>
      <w:r w:rsidRPr="00AC1DFE">
        <w:rPr>
          <w:rFonts w:hint="eastAsia"/>
          <w:szCs w:val="22"/>
          <w:lang w:val="en-US"/>
        </w:rPr>
        <w:t>-</w:t>
      </w:r>
      <w:r w:rsidRPr="00AC1DFE">
        <w:rPr>
          <w:szCs w:val="22"/>
          <w:lang w:val="en-US"/>
        </w:rPr>
        <w:t>channel</w:t>
      </w:r>
      <w:r w:rsidRPr="00AC1DFE">
        <w:rPr>
          <w:rFonts w:hint="eastAsia"/>
          <w:szCs w:val="22"/>
          <w:lang w:val="en-US"/>
        </w:rPr>
        <w:t>ization</w:t>
      </w:r>
      <w:r w:rsidRPr="00AC1DFE">
        <w:rPr>
          <w:szCs w:val="22"/>
          <w:lang w:val="en-US"/>
        </w:rPr>
        <w:t xml:space="preserve"> may </w:t>
      </w:r>
      <w:r w:rsidRPr="00AC1DFE">
        <w:rPr>
          <w:rFonts w:hint="eastAsia"/>
          <w:szCs w:val="22"/>
          <w:lang w:val="en-US"/>
        </w:rPr>
        <w:t xml:space="preserve">be </w:t>
      </w:r>
      <w:r w:rsidRPr="00AC1DFE">
        <w:rPr>
          <w:szCs w:val="22"/>
          <w:lang w:val="en-US"/>
        </w:rPr>
        <w:t>perform</w:t>
      </w:r>
      <w:r w:rsidRPr="00AC1DFE">
        <w:rPr>
          <w:rFonts w:hint="eastAsia"/>
          <w:szCs w:val="22"/>
          <w:lang w:val="en-US"/>
        </w:rPr>
        <w:t>ed for</w:t>
      </w:r>
      <w:r w:rsidRPr="00AC1DFE">
        <w:rPr>
          <w:szCs w:val="22"/>
          <w:lang w:val="en-US"/>
        </w:rPr>
        <w:t xml:space="preserve"> resource allocation. For example, if </w:t>
      </w:r>
      <w:r w:rsidRPr="00AC1DFE">
        <w:rPr>
          <w:rFonts w:hint="eastAsia"/>
          <w:szCs w:val="22"/>
          <w:lang w:val="en-US"/>
        </w:rPr>
        <w:t>there is</w:t>
      </w:r>
      <w:r w:rsidRPr="00AC1DFE">
        <w:rPr>
          <w:szCs w:val="22"/>
          <w:lang w:val="en-US"/>
        </w:rPr>
        <w:t xml:space="preserve"> 50RB</w:t>
      </w:r>
      <w:r w:rsidRPr="00AC1DFE">
        <w:rPr>
          <w:rFonts w:hint="eastAsia"/>
          <w:szCs w:val="22"/>
          <w:lang w:val="en-US"/>
        </w:rPr>
        <w:t>s</w:t>
      </w:r>
      <w:r w:rsidRPr="00AC1DFE">
        <w:rPr>
          <w:szCs w:val="22"/>
          <w:lang w:val="en-US"/>
        </w:rPr>
        <w:t xml:space="preserve"> </w:t>
      </w:r>
      <w:r w:rsidRPr="00AC1DFE">
        <w:rPr>
          <w:rFonts w:hint="eastAsia"/>
          <w:szCs w:val="22"/>
          <w:lang w:val="en-US"/>
        </w:rPr>
        <w:t xml:space="preserve">for </w:t>
      </w:r>
      <w:r w:rsidRPr="00AC1DFE">
        <w:rPr>
          <w:szCs w:val="22"/>
          <w:lang w:val="en-US"/>
        </w:rPr>
        <w:t>system bandwidth</w:t>
      </w:r>
      <w:r w:rsidRPr="00AC1DFE">
        <w:rPr>
          <w:rFonts w:hint="eastAsia"/>
          <w:szCs w:val="22"/>
          <w:lang w:val="en-US"/>
        </w:rPr>
        <w:t xml:space="preserve"> that can be</w:t>
      </w:r>
      <w:r w:rsidRPr="00AC1DFE">
        <w:rPr>
          <w:szCs w:val="22"/>
          <w:lang w:val="en-US"/>
        </w:rPr>
        <w:t xml:space="preserve"> divided into five </w:t>
      </w:r>
      <w:proofErr w:type="spellStart"/>
      <w:r w:rsidRPr="00AC1DFE">
        <w:rPr>
          <w:szCs w:val="22"/>
          <w:lang w:val="en-US"/>
        </w:rPr>
        <w:t>subchannel</w:t>
      </w:r>
      <w:r w:rsidRPr="00AC1DFE">
        <w:rPr>
          <w:rFonts w:hint="eastAsia"/>
          <w:szCs w:val="22"/>
          <w:lang w:val="en-US"/>
        </w:rPr>
        <w:t>s</w:t>
      </w:r>
      <w:proofErr w:type="spellEnd"/>
      <w:r w:rsidRPr="00AC1DFE">
        <w:rPr>
          <w:rFonts w:hint="eastAsia"/>
          <w:szCs w:val="22"/>
          <w:lang w:val="en-US"/>
        </w:rPr>
        <w:t xml:space="preserve">, </w:t>
      </w:r>
      <w:r w:rsidRPr="00AC1DFE">
        <w:rPr>
          <w:szCs w:val="22"/>
          <w:lang w:val="en-US"/>
        </w:rPr>
        <w:t>RA bit</w:t>
      </w:r>
      <w:r w:rsidRPr="00AC1DFE">
        <w:rPr>
          <w:rFonts w:hint="eastAsia"/>
          <w:szCs w:val="22"/>
          <w:lang w:val="en-US"/>
        </w:rPr>
        <w:t>s</w:t>
      </w:r>
      <w:r w:rsidRPr="00AC1DFE">
        <w:rPr>
          <w:szCs w:val="22"/>
          <w:lang w:val="en-US"/>
        </w:rPr>
        <w:t xml:space="preserve"> </w:t>
      </w:r>
      <w:r w:rsidRPr="00AC1DFE">
        <w:rPr>
          <w:rFonts w:hint="eastAsia"/>
          <w:szCs w:val="22"/>
          <w:lang w:val="en-US"/>
        </w:rPr>
        <w:t xml:space="preserve">can </w:t>
      </w:r>
      <w:r w:rsidRPr="00AC1DFE">
        <w:rPr>
          <w:szCs w:val="22"/>
          <w:lang w:val="en-US"/>
        </w:rPr>
        <w:t xml:space="preserve">be reduced to ceil (log2 (5 * 6/2)) = 4bits. </w:t>
      </w:r>
      <w:r w:rsidR="00B32154">
        <w:rPr>
          <w:rFonts w:hint="eastAsia"/>
          <w:szCs w:val="22"/>
          <w:lang w:val="en-US"/>
        </w:rPr>
        <w:t xml:space="preserve">However, for flexibility for future release, </w:t>
      </w:r>
      <w:r w:rsidR="008F3E5A">
        <w:rPr>
          <w:rFonts w:hint="eastAsia"/>
          <w:szCs w:val="22"/>
          <w:lang w:val="en-US"/>
        </w:rPr>
        <w:t>it is</w:t>
      </w:r>
      <w:r w:rsidR="00B32154">
        <w:rPr>
          <w:rFonts w:hint="eastAsia"/>
          <w:szCs w:val="22"/>
          <w:lang w:val="en-US"/>
        </w:rPr>
        <w:t xml:space="preserve"> prefer</w:t>
      </w:r>
      <w:r w:rsidR="008F3E5A">
        <w:rPr>
          <w:rFonts w:hint="eastAsia"/>
          <w:szCs w:val="22"/>
          <w:lang w:val="en-US"/>
        </w:rPr>
        <w:t xml:space="preserve">able </w:t>
      </w:r>
      <w:r w:rsidR="00B32154">
        <w:rPr>
          <w:rFonts w:hint="eastAsia"/>
          <w:szCs w:val="22"/>
          <w:lang w:val="en-US"/>
        </w:rPr>
        <w:t>to kee</w:t>
      </w:r>
      <w:r w:rsidR="00494C8F">
        <w:rPr>
          <w:rFonts w:hint="eastAsia"/>
          <w:szCs w:val="22"/>
          <w:lang w:val="en-US"/>
        </w:rPr>
        <w:t xml:space="preserve">p RB level resource indication which is same as rel. 12/13 D2D. </w:t>
      </w:r>
    </w:p>
    <w:p w14:paraId="4A694984" w14:textId="35FAEA2A" w:rsidR="009868D7" w:rsidRPr="00AC1DFE" w:rsidRDefault="000C249F" w:rsidP="00823AB2">
      <w:pPr>
        <w:pStyle w:val="LGTdoc"/>
        <w:numPr>
          <w:ilvl w:val="0"/>
          <w:numId w:val="13"/>
        </w:numPr>
        <w:spacing w:before="100" w:beforeAutospacing="1" w:afterAutospacing="1"/>
        <w:rPr>
          <w:szCs w:val="22"/>
          <w:lang w:val="en-US"/>
        </w:rPr>
      </w:pPr>
      <w:r>
        <w:rPr>
          <w:rFonts w:hint="eastAsia"/>
          <w:b/>
          <w:szCs w:val="22"/>
          <w:lang w:val="en-US"/>
        </w:rPr>
        <w:t>Sequence generation</w:t>
      </w:r>
      <w:r w:rsidR="00B15330">
        <w:rPr>
          <w:rFonts w:hint="eastAsia"/>
          <w:b/>
          <w:szCs w:val="22"/>
          <w:lang w:val="en-US"/>
        </w:rPr>
        <w:t xml:space="preserve"> or source</w:t>
      </w:r>
      <w:r>
        <w:rPr>
          <w:rFonts w:hint="eastAsia"/>
          <w:b/>
          <w:szCs w:val="22"/>
          <w:lang w:val="en-US"/>
        </w:rPr>
        <w:t xml:space="preserve"> </w:t>
      </w:r>
      <w:r w:rsidR="009868D7" w:rsidRPr="00AC1DFE">
        <w:rPr>
          <w:rFonts w:hint="eastAsia"/>
          <w:b/>
          <w:szCs w:val="22"/>
          <w:lang w:val="en-US"/>
        </w:rPr>
        <w:t>ID</w:t>
      </w:r>
      <w:r w:rsidR="009868D7" w:rsidRPr="00AC1DFE">
        <w:rPr>
          <w:rFonts w:hint="eastAsia"/>
          <w:szCs w:val="22"/>
          <w:lang w:val="en-US"/>
        </w:rPr>
        <w:t xml:space="preserve">: </w:t>
      </w:r>
      <w:r>
        <w:rPr>
          <w:rFonts w:hint="eastAsia"/>
          <w:szCs w:val="22"/>
          <w:lang w:val="en-US"/>
        </w:rPr>
        <w:t>G</w:t>
      </w:r>
      <w:r w:rsidR="009868D7" w:rsidRPr="00AC1DFE">
        <w:rPr>
          <w:szCs w:val="22"/>
          <w:lang w:val="en-US"/>
        </w:rPr>
        <w:t>roup destination ID is not required</w:t>
      </w:r>
      <w:r>
        <w:rPr>
          <w:rFonts w:hint="eastAsia"/>
          <w:szCs w:val="22"/>
          <w:lang w:val="en-US"/>
        </w:rPr>
        <w:t xml:space="preserve"> since </w:t>
      </w:r>
      <w:r w:rsidR="009868D7" w:rsidRPr="00AC1DFE">
        <w:rPr>
          <w:rFonts w:hint="eastAsia"/>
          <w:szCs w:val="22"/>
          <w:lang w:val="en-US"/>
        </w:rPr>
        <w:t>V2V operation is broadcast and safety purpose</w:t>
      </w:r>
      <w:r w:rsidR="009868D7" w:rsidRPr="00AC1DFE">
        <w:rPr>
          <w:szCs w:val="22"/>
          <w:lang w:val="en-US"/>
        </w:rPr>
        <w:t xml:space="preserve">. </w:t>
      </w:r>
      <w:r w:rsidR="009868D7" w:rsidRPr="00AC1DFE">
        <w:rPr>
          <w:rFonts w:hint="eastAsia"/>
          <w:szCs w:val="22"/>
          <w:lang w:val="en-US"/>
        </w:rPr>
        <w:t>However,</w:t>
      </w:r>
      <w:r w:rsidR="009868D7" w:rsidRPr="00AC1DFE">
        <w:rPr>
          <w:szCs w:val="22"/>
          <w:lang w:val="en-US"/>
        </w:rPr>
        <w:t xml:space="preserve"> </w:t>
      </w:r>
      <w:r w:rsidR="00144FA3" w:rsidRPr="00AC1DFE">
        <w:rPr>
          <w:rFonts w:hint="eastAsia"/>
          <w:szCs w:val="22"/>
          <w:lang w:val="en-US"/>
        </w:rPr>
        <w:t xml:space="preserve">for the randomization of </w:t>
      </w:r>
      <w:r w:rsidR="009868D7" w:rsidRPr="00AC1DFE">
        <w:rPr>
          <w:szCs w:val="22"/>
          <w:lang w:val="en-US"/>
        </w:rPr>
        <w:t xml:space="preserve">scrambling sequence </w:t>
      </w:r>
      <w:r w:rsidR="009868D7" w:rsidRPr="00AC1DFE">
        <w:rPr>
          <w:rFonts w:hint="eastAsia"/>
          <w:szCs w:val="22"/>
          <w:lang w:val="en-US"/>
        </w:rPr>
        <w:t>and</w:t>
      </w:r>
      <w:r w:rsidR="009868D7" w:rsidRPr="00AC1DFE">
        <w:rPr>
          <w:szCs w:val="22"/>
          <w:lang w:val="en-US"/>
        </w:rPr>
        <w:t xml:space="preserve"> DMRS </w:t>
      </w:r>
      <w:r w:rsidR="009868D7" w:rsidRPr="00AC1DFE">
        <w:rPr>
          <w:rFonts w:hint="eastAsia"/>
          <w:szCs w:val="22"/>
          <w:lang w:val="en-US"/>
        </w:rPr>
        <w:t xml:space="preserve">sequence </w:t>
      </w:r>
      <w:r w:rsidR="009868D7" w:rsidRPr="00AC1DFE">
        <w:rPr>
          <w:szCs w:val="22"/>
          <w:lang w:val="en-US"/>
        </w:rPr>
        <w:t xml:space="preserve">of </w:t>
      </w:r>
      <w:r w:rsidR="009868D7" w:rsidRPr="00AC1DFE">
        <w:rPr>
          <w:rFonts w:hint="eastAsia"/>
          <w:szCs w:val="22"/>
          <w:lang w:val="en-US"/>
        </w:rPr>
        <w:t>d</w:t>
      </w:r>
      <w:r w:rsidR="00144FA3" w:rsidRPr="00AC1DFE">
        <w:rPr>
          <w:szCs w:val="22"/>
          <w:lang w:val="en-US"/>
        </w:rPr>
        <w:t>at</w:t>
      </w:r>
      <w:r w:rsidR="006731CC">
        <w:rPr>
          <w:rFonts w:hint="eastAsia"/>
          <w:szCs w:val="22"/>
          <w:lang w:val="en-US"/>
        </w:rPr>
        <w:t xml:space="preserve">a, </w:t>
      </w:r>
      <w:r w:rsidR="00E021D0">
        <w:rPr>
          <w:rFonts w:hint="eastAsia"/>
          <w:szCs w:val="22"/>
          <w:lang w:val="en-US"/>
        </w:rPr>
        <w:t xml:space="preserve">some randomization </w:t>
      </w:r>
      <w:r w:rsidR="009868D7" w:rsidRPr="00AC1DFE">
        <w:rPr>
          <w:rFonts w:hint="eastAsia"/>
          <w:szCs w:val="22"/>
          <w:lang w:val="en-US"/>
        </w:rPr>
        <w:t xml:space="preserve">ID </w:t>
      </w:r>
      <w:r>
        <w:rPr>
          <w:rFonts w:hint="eastAsia"/>
          <w:szCs w:val="22"/>
          <w:lang w:val="en-US"/>
        </w:rPr>
        <w:t xml:space="preserve">can be </w:t>
      </w:r>
      <w:r w:rsidR="009868D7" w:rsidRPr="00AC1DFE">
        <w:rPr>
          <w:rFonts w:hint="eastAsia"/>
          <w:szCs w:val="22"/>
          <w:lang w:val="en-US"/>
        </w:rPr>
        <w:t>included in SA</w:t>
      </w:r>
      <w:r w:rsidR="00E021D0">
        <w:rPr>
          <w:rFonts w:hint="eastAsia"/>
          <w:szCs w:val="22"/>
          <w:lang w:val="en-US"/>
        </w:rPr>
        <w:t>. Source ID from higher layer can</w:t>
      </w:r>
      <w:r w:rsidR="00785279">
        <w:rPr>
          <w:rFonts w:hint="eastAsia"/>
          <w:szCs w:val="22"/>
          <w:lang w:val="en-US"/>
        </w:rPr>
        <w:t xml:space="preserve"> be an option for randomization. The 8 LSB bits of destination ID is replaced by those of source ID. A</w:t>
      </w:r>
      <w:r w:rsidR="00645956">
        <w:rPr>
          <w:rFonts w:hint="eastAsia"/>
          <w:szCs w:val="22"/>
          <w:lang w:val="en-US"/>
        </w:rPr>
        <w:t xml:space="preserve">s </w:t>
      </w:r>
      <w:r w:rsidR="00785279">
        <w:rPr>
          <w:rFonts w:hint="eastAsia"/>
          <w:szCs w:val="22"/>
          <w:lang w:val="en-US"/>
        </w:rPr>
        <w:t xml:space="preserve">another option, </w:t>
      </w:r>
      <w:r w:rsidR="00E021D0">
        <w:rPr>
          <w:rFonts w:hint="eastAsia"/>
          <w:szCs w:val="22"/>
          <w:lang w:val="en-US"/>
        </w:rPr>
        <w:t xml:space="preserve">an explicit field can be delivered via SA.  </w:t>
      </w:r>
      <w:r w:rsidR="009868D7" w:rsidRPr="00AC1DFE">
        <w:rPr>
          <w:szCs w:val="22"/>
          <w:lang w:val="en-US"/>
        </w:rPr>
        <w:t xml:space="preserve"> </w:t>
      </w:r>
    </w:p>
    <w:p w14:paraId="6D8D1DD6" w14:textId="25427580" w:rsidR="00974387" w:rsidRPr="00AC1DFE" w:rsidRDefault="001A4AE4" w:rsidP="002B5BEF">
      <w:pPr>
        <w:pStyle w:val="LGTdoc"/>
        <w:numPr>
          <w:ilvl w:val="0"/>
          <w:numId w:val="13"/>
        </w:numPr>
        <w:spacing w:before="100" w:beforeAutospacing="1" w:afterAutospacing="1"/>
        <w:rPr>
          <w:b/>
          <w:szCs w:val="22"/>
          <w:lang w:val="en-US"/>
        </w:rPr>
      </w:pPr>
      <w:r w:rsidRPr="00AC1DFE">
        <w:rPr>
          <w:b/>
          <w:szCs w:val="22"/>
          <w:lang w:val="en-US"/>
        </w:rPr>
        <w:t>Time o</w:t>
      </w:r>
      <w:r w:rsidR="00793158" w:rsidRPr="00AC1DFE">
        <w:rPr>
          <w:b/>
          <w:szCs w:val="22"/>
          <w:lang w:val="en-US"/>
        </w:rPr>
        <w:t>ffset</w:t>
      </w:r>
      <w:r w:rsidR="00E7621F">
        <w:rPr>
          <w:rFonts w:hint="eastAsia"/>
          <w:b/>
          <w:szCs w:val="22"/>
          <w:lang w:val="en-US"/>
        </w:rPr>
        <w:t xml:space="preserve"> between PSCCH and PSSCH</w:t>
      </w:r>
      <w:r w:rsidRPr="00AC1DFE">
        <w:rPr>
          <w:b/>
          <w:szCs w:val="22"/>
          <w:lang w:val="en-US"/>
        </w:rPr>
        <w:t xml:space="preserve">: </w:t>
      </w:r>
      <w:r w:rsidR="000772C3">
        <w:rPr>
          <w:rFonts w:hint="eastAsia"/>
          <w:szCs w:val="22"/>
          <w:lang w:val="en-US"/>
        </w:rPr>
        <w:t>In RAN1 #84bis, it was agreed that the scheduling timing between SA and associated data is variable. To support</w:t>
      </w:r>
      <w:r w:rsidR="00337A6B">
        <w:rPr>
          <w:rFonts w:hint="eastAsia"/>
          <w:szCs w:val="22"/>
          <w:lang w:val="en-US"/>
        </w:rPr>
        <w:t xml:space="preserve"> this</w:t>
      </w:r>
      <w:r w:rsidR="000772C3">
        <w:rPr>
          <w:rFonts w:hint="eastAsia"/>
          <w:szCs w:val="22"/>
          <w:lang w:val="en-US"/>
        </w:rPr>
        <w:t xml:space="preserve"> </w:t>
      </w:r>
      <w:r w:rsidR="000772C3">
        <w:rPr>
          <w:szCs w:val="22"/>
          <w:lang w:val="en-US"/>
        </w:rPr>
        <w:t>flexibility</w:t>
      </w:r>
      <w:r w:rsidR="000772C3">
        <w:rPr>
          <w:rFonts w:hint="eastAsia"/>
          <w:szCs w:val="22"/>
          <w:lang w:val="en-US"/>
        </w:rPr>
        <w:t xml:space="preserve">, time offset between SA and data can be </w:t>
      </w:r>
      <w:r w:rsidR="000772C3">
        <w:rPr>
          <w:szCs w:val="22"/>
          <w:lang w:val="en-US"/>
        </w:rPr>
        <w:t>signaled</w:t>
      </w:r>
      <w:r w:rsidR="000772C3">
        <w:rPr>
          <w:rFonts w:hint="eastAsia"/>
          <w:szCs w:val="22"/>
          <w:lang w:val="en-US"/>
        </w:rPr>
        <w:t xml:space="preserve"> via SA. </w:t>
      </w:r>
      <w:r w:rsidRPr="00AC1DFE">
        <w:rPr>
          <w:szCs w:val="22"/>
          <w:lang w:val="en-US"/>
        </w:rPr>
        <w:t xml:space="preserve">If the time offset is zero, SA and its associated data </w:t>
      </w:r>
      <w:r w:rsidR="000234B3" w:rsidRPr="00AC1DFE">
        <w:rPr>
          <w:szCs w:val="22"/>
          <w:lang w:val="en-US"/>
        </w:rPr>
        <w:t xml:space="preserve">can be </w:t>
      </w:r>
      <w:proofErr w:type="spellStart"/>
      <w:r w:rsidRPr="00AC1DFE">
        <w:rPr>
          <w:szCs w:val="22"/>
          <w:lang w:val="en-US"/>
        </w:rPr>
        <w:t>FDMed</w:t>
      </w:r>
      <w:proofErr w:type="spellEnd"/>
      <w:r w:rsidRPr="00AC1DFE">
        <w:rPr>
          <w:szCs w:val="22"/>
          <w:lang w:val="en-US"/>
        </w:rPr>
        <w:t xml:space="preserve"> from a single UE perspective.</w:t>
      </w:r>
      <w:r w:rsidR="000234B3" w:rsidRPr="00AC1DFE">
        <w:rPr>
          <w:szCs w:val="22"/>
          <w:lang w:val="en-US"/>
        </w:rPr>
        <w:t xml:space="preserve"> Otherwise, the offset is not zero, the SA and data can be </w:t>
      </w:r>
      <w:proofErr w:type="spellStart"/>
      <w:r w:rsidR="000234B3" w:rsidRPr="00AC1DFE">
        <w:rPr>
          <w:szCs w:val="22"/>
          <w:lang w:val="en-US"/>
        </w:rPr>
        <w:t>TDMed</w:t>
      </w:r>
      <w:proofErr w:type="spellEnd"/>
      <w:r w:rsidR="000234B3" w:rsidRPr="00AC1DFE">
        <w:rPr>
          <w:szCs w:val="22"/>
          <w:lang w:val="en-US"/>
        </w:rPr>
        <w:t xml:space="preserve"> according to the time offset value.</w:t>
      </w:r>
      <w:r w:rsidRPr="00AC1DFE">
        <w:rPr>
          <w:b/>
          <w:szCs w:val="22"/>
          <w:lang w:val="en-US"/>
        </w:rPr>
        <w:t xml:space="preserve"> </w:t>
      </w:r>
    </w:p>
    <w:p w14:paraId="26F0F19E" w14:textId="7D1E2B30" w:rsidR="00691578" w:rsidRPr="00691578" w:rsidRDefault="002D175C" w:rsidP="00691578">
      <w:pPr>
        <w:pStyle w:val="LGTdoc"/>
        <w:numPr>
          <w:ilvl w:val="0"/>
          <w:numId w:val="13"/>
        </w:numPr>
        <w:spacing w:before="100" w:beforeAutospacing="1" w:afterAutospacing="1"/>
        <w:rPr>
          <w:szCs w:val="22"/>
          <w:lang w:val="en-US"/>
        </w:rPr>
      </w:pPr>
      <w:r w:rsidRPr="00AC1DFE">
        <w:rPr>
          <w:b/>
          <w:szCs w:val="22"/>
          <w:lang w:val="en-US"/>
        </w:rPr>
        <w:t>P</w:t>
      </w:r>
      <w:r w:rsidR="00793158" w:rsidRPr="00AC1DFE">
        <w:rPr>
          <w:b/>
          <w:szCs w:val="22"/>
          <w:lang w:val="en-US"/>
        </w:rPr>
        <w:t>riority</w:t>
      </w:r>
      <w:r w:rsidRPr="00AC1DFE">
        <w:rPr>
          <w:b/>
          <w:szCs w:val="22"/>
          <w:lang w:val="en-US"/>
        </w:rPr>
        <w:t>:</w:t>
      </w:r>
      <w:r w:rsidR="00E064AD">
        <w:rPr>
          <w:rFonts w:hint="eastAsia"/>
          <w:b/>
          <w:szCs w:val="22"/>
          <w:lang w:val="en-US"/>
        </w:rPr>
        <w:t xml:space="preserve"> </w:t>
      </w:r>
      <w:r w:rsidR="00E064AD">
        <w:rPr>
          <w:rFonts w:hint="eastAsia"/>
          <w:szCs w:val="22"/>
          <w:lang w:val="en-US"/>
        </w:rPr>
        <w:t xml:space="preserve">In RAN1 #85, it was agreed that SCI explicitly includes priority information. </w:t>
      </w:r>
    </w:p>
    <w:p w14:paraId="4385F454" w14:textId="190400B7" w:rsidR="00F46611" w:rsidRPr="00AC1DFE" w:rsidRDefault="00691578">
      <w:pPr>
        <w:pStyle w:val="LGTdoc"/>
        <w:numPr>
          <w:ilvl w:val="0"/>
          <w:numId w:val="13"/>
        </w:numPr>
        <w:spacing w:before="100" w:beforeAutospacing="1" w:afterAutospacing="1"/>
        <w:rPr>
          <w:szCs w:val="22"/>
          <w:lang w:val="en-US"/>
        </w:rPr>
      </w:pPr>
      <w:r>
        <w:rPr>
          <w:rFonts w:hint="eastAsia"/>
          <w:b/>
          <w:szCs w:val="22"/>
          <w:lang w:val="en-US"/>
        </w:rPr>
        <w:t xml:space="preserve">NDI, RV, </w:t>
      </w:r>
      <w:r w:rsidR="00E7621F">
        <w:rPr>
          <w:rFonts w:hint="eastAsia"/>
          <w:b/>
          <w:szCs w:val="22"/>
          <w:lang w:val="en-US"/>
        </w:rPr>
        <w:t>HARQ process ID</w:t>
      </w:r>
      <w:r w:rsidR="006A5E6F" w:rsidRPr="00AC1DFE">
        <w:rPr>
          <w:b/>
          <w:szCs w:val="22"/>
          <w:lang w:val="en-US"/>
        </w:rPr>
        <w:t>:</w:t>
      </w:r>
      <w:r w:rsidR="001B6BE2" w:rsidRPr="00AC1DFE">
        <w:rPr>
          <w:b/>
          <w:szCs w:val="22"/>
          <w:lang w:val="en-US"/>
        </w:rPr>
        <w:t xml:space="preserve"> </w:t>
      </w:r>
      <w:r>
        <w:rPr>
          <w:rFonts w:hint="eastAsia"/>
          <w:szCs w:val="22"/>
          <w:lang w:val="en-US"/>
        </w:rPr>
        <w:t>These</w:t>
      </w:r>
      <w:r w:rsidR="00E7621F">
        <w:rPr>
          <w:rFonts w:hint="eastAsia"/>
          <w:szCs w:val="22"/>
          <w:lang w:val="en-US"/>
        </w:rPr>
        <w:t xml:space="preserve"> field</w:t>
      </w:r>
      <w:r>
        <w:rPr>
          <w:rFonts w:hint="eastAsia"/>
          <w:szCs w:val="22"/>
          <w:lang w:val="en-US"/>
        </w:rPr>
        <w:t>s</w:t>
      </w:r>
      <w:r w:rsidR="00E7621F">
        <w:rPr>
          <w:rFonts w:hint="eastAsia"/>
          <w:szCs w:val="22"/>
          <w:lang w:val="en-US"/>
        </w:rPr>
        <w:t xml:space="preserve"> </w:t>
      </w:r>
      <w:r>
        <w:rPr>
          <w:rFonts w:hint="eastAsia"/>
          <w:szCs w:val="22"/>
          <w:lang w:val="en-US"/>
        </w:rPr>
        <w:t>are</w:t>
      </w:r>
      <w:r w:rsidR="00E7621F">
        <w:rPr>
          <w:rFonts w:hint="eastAsia"/>
          <w:szCs w:val="22"/>
          <w:lang w:val="en-US"/>
        </w:rPr>
        <w:t xml:space="preserve"> for HARQ combining of data.</w:t>
      </w:r>
      <w:r w:rsidR="00BA19AE">
        <w:rPr>
          <w:rFonts w:hint="eastAsia"/>
          <w:szCs w:val="22"/>
          <w:lang w:val="en-US"/>
        </w:rPr>
        <w:t xml:space="preserve"> HARQ process ID can be combined with sequence generation ID. </w:t>
      </w:r>
    </w:p>
    <w:p w14:paraId="3E29032A" w14:textId="7EDFED1B" w:rsidR="00056779" w:rsidRPr="00F8267A" w:rsidRDefault="009868D7" w:rsidP="00F8267A">
      <w:pPr>
        <w:pStyle w:val="LGTdoc"/>
        <w:numPr>
          <w:ilvl w:val="0"/>
          <w:numId w:val="13"/>
        </w:numPr>
        <w:spacing w:before="100" w:beforeAutospacing="1" w:afterAutospacing="1"/>
        <w:rPr>
          <w:szCs w:val="22"/>
          <w:lang w:val="en-US"/>
        </w:rPr>
      </w:pPr>
      <w:r w:rsidRPr="00AC1DFE">
        <w:rPr>
          <w:rFonts w:hint="eastAsia"/>
          <w:b/>
          <w:szCs w:val="22"/>
          <w:lang w:val="en-US"/>
        </w:rPr>
        <w:t>MCS</w:t>
      </w:r>
      <w:r w:rsidRPr="00AC1DFE">
        <w:rPr>
          <w:rFonts w:hint="eastAsia"/>
          <w:szCs w:val="22"/>
          <w:lang w:val="en-US"/>
        </w:rPr>
        <w:t>: MCS field is necessary.</w:t>
      </w:r>
    </w:p>
    <w:p w14:paraId="08DD73C9" w14:textId="22E99454" w:rsidR="002B5BEF" w:rsidRPr="00AC1DFE" w:rsidRDefault="006731CC" w:rsidP="00823AB2">
      <w:pPr>
        <w:pStyle w:val="LGTdoc"/>
        <w:numPr>
          <w:ilvl w:val="0"/>
          <w:numId w:val="13"/>
        </w:numPr>
        <w:spacing w:before="100" w:beforeAutospacing="1" w:afterAutospacing="1"/>
        <w:rPr>
          <w:szCs w:val="22"/>
          <w:lang w:val="en-US"/>
        </w:rPr>
      </w:pPr>
      <w:r>
        <w:rPr>
          <w:rFonts w:hint="eastAsia"/>
          <w:b/>
          <w:szCs w:val="22"/>
          <w:lang w:val="en-US"/>
        </w:rPr>
        <w:t xml:space="preserve">Information on </w:t>
      </w:r>
      <w:r>
        <w:rPr>
          <w:b/>
          <w:szCs w:val="22"/>
          <w:lang w:val="en-US"/>
        </w:rPr>
        <w:t>“</w:t>
      </w:r>
      <w:r>
        <w:rPr>
          <w:rFonts w:hint="eastAsia"/>
          <w:b/>
          <w:szCs w:val="22"/>
          <w:lang w:val="en-US"/>
        </w:rPr>
        <w:t>e</w:t>
      </w:r>
      <w:r>
        <w:rPr>
          <w:b/>
          <w:szCs w:val="22"/>
          <w:lang w:val="en-US"/>
        </w:rPr>
        <w:t>”</w:t>
      </w:r>
      <w:r w:rsidR="002B5BEF" w:rsidRPr="00AC1DFE">
        <w:rPr>
          <w:rFonts w:hint="eastAsia"/>
          <w:szCs w:val="22"/>
          <w:lang w:val="en-US"/>
        </w:rPr>
        <w:t xml:space="preserve">: This field is to indicate the periodicity of reservation. </w:t>
      </w:r>
      <w:r w:rsidR="00792EBA">
        <w:rPr>
          <w:rFonts w:hint="eastAsia"/>
          <w:szCs w:val="22"/>
          <w:lang w:val="en-US"/>
        </w:rPr>
        <w:t xml:space="preserve">4 bits can be assumed to indicate in [0, 10] for </w:t>
      </w:r>
      <w:proofErr w:type="spellStart"/>
      <w:r w:rsidR="00792EBA">
        <w:rPr>
          <w:rFonts w:hint="eastAsia"/>
          <w:szCs w:val="22"/>
          <w:lang w:val="en-US"/>
        </w:rPr>
        <w:t>i</w:t>
      </w:r>
      <w:proofErr w:type="spellEnd"/>
      <w:r w:rsidR="00792EBA">
        <w:rPr>
          <w:szCs w:val="22"/>
          <w:lang w:val="en-US"/>
        </w:rPr>
        <w:t xml:space="preserve">. </w:t>
      </w:r>
    </w:p>
    <w:p w14:paraId="6B8AFCA0" w14:textId="2CC98325" w:rsidR="009868D7" w:rsidRPr="00AC1DFE" w:rsidRDefault="009868D7" w:rsidP="00823AB2">
      <w:pPr>
        <w:pStyle w:val="LGTdoc"/>
        <w:numPr>
          <w:ilvl w:val="0"/>
          <w:numId w:val="13"/>
        </w:numPr>
        <w:spacing w:before="100" w:beforeAutospacing="1" w:afterAutospacing="1"/>
        <w:rPr>
          <w:szCs w:val="22"/>
          <w:lang w:val="en-US"/>
        </w:rPr>
      </w:pPr>
      <w:r w:rsidRPr="00AC1DFE">
        <w:rPr>
          <w:b/>
          <w:szCs w:val="22"/>
          <w:lang w:val="en-US"/>
        </w:rPr>
        <w:t>R</w:t>
      </w:r>
      <w:r w:rsidRPr="00AC1DFE">
        <w:rPr>
          <w:rFonts w:hint="eastAsia"/>
          <w:b/>
          <w:szCs w:val="22"/>
          <w:lang w:val="en-US"/>
        </w:rPr>
        <w:t>eserved bits for future release</w:t>
      </w:r>
      <w:r w:rsidRPr="00AC1DFE">
        <w:rPr>
          <w:rFonts w:hint="eastAsia"/>
          <w:szCs w:val="22"/>
          <w:lang w:val="en-US"/>
        </w:rPr>
        <w:t xml:space="preserve">: CIF field can be considered. If multi carrier operation is supported, the carrier frequency transmitting SA can be different with carrier frequency transmitting data. Some of reserved bits for other purpose can be considered.  </w:t>
      </w:r>
    </w:p>
    <w:p w14:paraId="4E0A77F1" w14:textId="048C3E58" w:rsidR="009868D7" w:rsidRDefault="009868D7" w:rsidP="00823AB2">
      <w:pPr>
        <w:pStyle w:val="LGTdoc"/>
        <w:numPr>
          <w:ilvl w:val="0"/>
          <w:numId w:val="13"/>
        </w:numPr>
        <w:spacing w:before="100" w:beforeAutospacing="1" w:afterAutospacing="1"/>
        <w:rPr>
          <w:szCs w:val="22"/>
          <w:lang w:val="en-US"/>
        </w:rPr>
      </w:pPr>
      <w:r w:rsidRPr="00AC1DFE">
        <w:rPr>
          <w:rFonts w:hint="eastAsia"/>
          <w:b/>
          <w:szCs w:val="22"/>
          <w:lang w:val="en-US"/>
        </w:rPr>
        <w:t>CRC</w:t>
      </w:r>
      <w:r w:rsidRPr="00AC1DFE">
        <w:rPr>
          <w:rFonts w:hint="eastAsia"/>
          <w:szCs w:val="22"/>
          <w:lang w:val="en-US"/>
        </w:rPr>
        <w:t xml:space="preserve">: </w:t>
      </w:r>
      <w:r w:rsidR="00691578">
        <w:rPr>
          <w:rFonts w:hint="eastAsia"/>
          <w:szCs w:val="22"/>
          <w:lang w:val="en-US"/>
        </w:rPr>
        <w:t>16</w:t>
      </w:r>
      <w:r w:rsidRPr="00AC1DFE">
        <w:rPr>
          <w:szCs w:val="22"/>
          <w:lang w:val="en-US"/>
        </w:rPr>
        <w:t>bit</w:t>
      </w:r>
      <w:r w:rsidRPr="00AC1DFE">
        <w:rPr>
          <w:rFonts w:hint="eastAsia"/>
          <w:szCs w:val="22"/>
          <w:lang w:val="en-US"/>
        </w:rPr>
        <w:t>s</w:t>
      </w:r>
      <w:r w:rsidRPr="00AC1DFE">
        <w:rPr>
          <w:szCs w:val="22"/>
          <w:lang w:val="en-US"/>
        </w:rPr>
        <w:t xml:space="preserve"> CRC </w:t>
      </w:r>
      <w:r w:rsidR="00691578">
        <w:rPr>
          <w:rFonts w:hint="eastAsia"/>
          <w:szCs w:val="22"/>
          <w:lang w:val="en-US"/>
        </w:rPr>
        <w:t xml:space="preserve">field can be considered. </w:t>
      </w:r>
    </w:p>
    <w:p w14:paraId="04D20CBC" w14:textId="093F2B71" w:rsidR="006D2430" w:rsidRPr="006D2430" w:rsidRDefault="006D2430" w:rsidP="006D2430">
      <w:pPr>
        <w:pStyle w:val="LGTdoc"/>
        <w:spacing w:before="100" w:beforeAutospacing="1" w:afterAutospacing="1"/>
        <w:rPr>
          <w:szCs w:val="22"/>
          <w:lang w:val="en-US"/>
        </w:rPr>
      </w:pPr>
      <w:r>
        <w:rPr>
          <w:rFonts w:hint="eastAsia"/>
          <w:szCs w:val="22"/>
          <w:lang w:val="en-US"/>
        </w:rPr>
        <w:t xml:space="preserve">As a result, our proposal can be summarized as follows, </w:t>
      </w:r>
    </w:p>
    <w:p w14:paraId="1EAEE01D" w14:textId="1C4AB9B5" w:rsidR="00DB13B3" w:rsidRPr="006458C5" w:rsidRDefault="006D2430" w:rsidP="006458C5">
      <w:pPr>
        <w:pStyle w:val="LGTdoc"/>
        <w:numPr>
          <w:ilvl w:val="0"/>
          <w:numId w:val="17"/>
        </w:numPr>
        <w:spacing w:before="100" w:beforeAutospacing="1" w:afterAutospacing="1"/>
        <w:rPr>
          <w:szCs w:val="22"/>
          <w:lang w:val="en-US"/>
        </w:rPr>
      </w:pPr>
      <w:r>
        <w:rPr>
          <w:rFonts w:hint="eastAsia"/>
          <w:szCs w:val="22"/>
          <w:lang w:val="en-US"/>
        </w:rPr>
        <w:t>No TA in SA since it was agreed that N_TA_SL=0 in RAN1 #85.</w:t>
      </w:r>
    </w:p>
    <w:p w14:paraId="35D87B99" w14:textId="77777777" w:rsidR="00DB13B3" w:rsidRPr="006458C5" w:rsidRDefault="0077094A" w:rsidP="006458C5">
      <w:pPr>
        <w:pStyle w:val="LGTdoc"/>
        <w:numPr>
          <w:ilvl w:val="0"/>
          <w:numId w:val="17"/>
        </w:numPr>
        <w:spacing w:before="100" w:beforeAutospacing="1" w:afterAutospacing="1"/>
        <w:rPr>
          <w:szCs w:val="22"/>
          <w:lang w:val="en-US"/>
        </w:rPr>
      </w:pPr>
      <w:r w:rsidRPr="006458C5">
        <w:rPr>
          <w:rFonts w:hint="eastAsia"/>
          <w:szCs w:val="22"/>
          <w:lang w:val="en-US"/>
        </w:rPr>
        <w:t>The number of SA bits including CRC should be less than 64 to confirm the working assumption which RAN4 is working on.</w:t>
      </w:r>
    </w:p>
    <w:p w14:paraId="4D0A65DD" w14:textId="20087384" w:rsidR="00DB13B3" w:rsidRPr="006458C5" w:rsidRDefault="0077094A" w:rsidP="006458C5">
      <w:pPr>
        <w:pStyle w:val="LGTdoc"/>
        <w:numPr>
          <w:ilvl w:val="0"/>
          <w:numId w:val="17"/>
        </w:numPr>
        <w:spacing w:before="100" w:beforeAutospacing="1" w:afterAutospacing="1"/>
        <w:rPr>
          <w:szCs w:val="22"/>
          <w:lang w:val="en-US"/>
        </w:rPr>
      </w:pPr>
      <w:r w:rsidRPr="006458C5">
        <w:rPr>
          <w:rFonts w:hint="eastAsia"/>
          <w:szCs w:val="22"/>
          <w:lang w:val="en-US"/>
        </w:rPr>
        <w:t xml:space="preserve">Possible content </w:t>
      </w:r>
    </w:p>
    <w:p w14:paraId="22F29B7D" w14:textId="77777777" w:rsidR="00DB13B3" w:rsidRPr="006458C5"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t>MCS (5 bits)</w:t>
      </w:r>
    </w:p>
    <w:p w14:paraId="5043D9D5" w14:textId="77777777" w:rsidR="00DB13B3" w:rsidRPr="006458C5"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t>Source ID (8 bits)</w:t>
      </w:r>
    </w:p>
    <w:p w14:paraId="5608AEE6" w14:textId="77777777" w:rsidR="00DB13B3" w:rsidRPr="006458C5"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t>Resource allocation (up to 13 bits)</w:t>
      </w:r>
    </w:p>
    <w:p w14:paraId="262A8453" w14:textId="77777777" w:rsidR="00DB13B3" w:rsidRPr="006458C5"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lastRenderedPageBreak/>
        <w:t>Time offset to the associated data (3 bits)</w:t>
      </w:r>
    </w:p>
    <w:p w14:paraId="482324AA" w14:textId="77777777" w:rsidR="00DB13B3" w:rsidRPr="006458C5"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t>Priority (3 bits using the same number of PPPP)</w:t>
      </w:r>
    </w:p>
    <w:p w14:paraId="074276A9" w14:textId="77777777" w:rsidR="00DB13B3" w:rsidRPr="006458C5"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t>NDI (1 bit)</w:t>
      </w:r>
    </w:p>
    <w:p w14:paraId="1BCEF043" w14:textId="77777777" w:rsidR="00DB13B3" w:rsidRPr="006458C5"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t>RV (2 bits)</w:t>
      </w:r>
    </w:p>
    <w:p w14:paraId="6CE3FD06" w14:textId="77777777" w:rsidR="00DB13B3" w:rsidRPr="006458C5"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t xml:space="preserve">HARQ (or </w:t>
      </w:r>
      <w:proofErr w:type="spellStart"/>
      <w:r w:rsidRPr="006458C5">
        <w:rPr>
          <w:rFonts w:hint="eastAsia"/>
          <w:szCs w:val="22"/>
          <w:lang w:val="en-US"/>
        </w:rPr>
        <w:t>sidelink</w:t>
      </w:r>
      <w:proofErr w:type="spellEnd"/>
      <w:r w:rsidRPr="006458C5">
        <w:rPr>
          <w:rFonts w:hint="eastAsia"/>
          <w:szCs w:val="22"/>
          <w:lang w:val="en-US"/>
        </w:rPr>
        <w:t>) process ID (3 bits)</w:t>
      </w:r>
    </w:p>
    <w:p w14:paraId="016EC259" w14:textId="77777777" w:rsidR="00DB13B3"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t xml:space="preserve">Information on </w:t>
      </w:r>
      <w:r w:rsidRPr="006458C5">
        <w:rPr>
          <w:rFonts w:hint="eastAsia"/>
          <w:szCs w:val="22"/>
          <w:lang w:val="en-US"/>
        </w:rPr>
        <w:t>“</w:t>
      </w:r>
      <w:r w:rsidRPr="006458C5">
        <w:rPr>
          <w:rFonts w:hint="eastAsia"/>
          <w:szCs w:val="22"/>
          <w:lang w:val="en-US"/>
        </w:rPr>
        <w:t>e</w:t>
      </w:r>
      <w:r w:rsidRPr="006458C5">
        <w:rPr>
          <w:rFonts w:hint="eastAsia"/>
          <w:szCs w:val="22"/>
          <w:lang w:val="en-US"/>
        </w:rPr>
        <w:t>”</w:t>
      </w:r>
      <w:r w:rsidRPr="006458C5">
        <w:rPr>
          <w:rFonts w:hint="eastAsia"/>
          <w:szCs w:val="22"/>
          <w:lang w:val="en-US"/>
        </w:rPr>
        <w:t xml:space="preserve"> (4 bits assuming indication in [0, 10] for </w:t>
      </w:r>
      <w:proofErr w:type="spellStart"/>
      <w:r w:rsidRPr="006458C5">
        <w:rPr>
          <w:rFonts w:hint="eastAsia"/>
          <w:szCs w:val="22"/>
          <w:lang w:val="en-US"/>
        </w:rPr>
        <w:t>i</w:t>
      </w:r>
      <w:proofErr w:type="spellEnd"/>
      <w:r w:rsidRPr="006458C5">
        <w:rPr>
          <w:rFonts w:hint="eastAsia"/>
          <w:szCs w:val="22"/>
          <w:lang w:val="en-US"/>
        </w:rPr>
        <w:t>)</w:t>
      </w:r>
    </w:p>
    <w:p w14:paraId="4B4BEC5F" w14:textId="1704CED6" w:rsidR="004C34DD" w:rsidRPr="006458C5" w:rsidRDefault="004C34DD" w:rsidP="006458C5">
      <w:pPr>
        <w:pStyle w:val="LGTdoc"/>
        <w:numPr>
          <w:ilvl w:val="1"/>
          <w:numId w:val="17"/>
        </w:numPr>
        <w:spacing w:before="100" w:beforeAutospacing="1" w:afterAutospacing="1"/>
        <w:rPr>
          <w:szCs w:val="22"/>
          <w:lang w:val="en-US"/>
        </w:rPr>
      </w:pPr>
      <w:r>
        <w:rPr>
          <w:szCs w:val="22"/>
          <w:lang w:val="en-US"/>
        </w:rPr>
        <w:t>Reserved field for future release.</w:t>
      </w:r>
      <w:r>
        <w:rPr>
          <w:rFonts w:hint="eastAsia"/>
          <w:szCs w:val="22"/>
          <w:lang w:val="en-US"/>
        </w:rPr>
        <w:t xml:space="preserve"> </w:t>
      </w:r>
    </w:p>
    <w:p w14:paraId="11228ADB" w14:textId="77777777" w:rsidR="00DB13B3" w:rsidRPr="006458C5" w:rsidRDefault="0077094A" w:rsidP="006458C5">
      <w:pPr>
        <w:pStyle w:val="LGTdoc"/>
        <w:numPr>
          <w:ilvl w:val="1"/>
          <w:numId w:val="17"/>
        </w:numPr>
        <w:spacing w:before="100" w:beforeAutospacing="1" w:afterAutospacing="1"/>
        <w:rPr>
          <w:szCs w:val="22"/>
          <w:lang w:val="en-US"/>
        </w:rPr>
      </w:pPr>
      <w:r w:rsidRPr="006458C5">
        <w:rPr>
          <w:rFonts w:hint="eastAsia"/>
          <w:szCs w:val="22"/>
          <w:lang w:val="en-US"/>
        </w:rPr>
        <w:t>CRC (16 bits)</w:t>
      </w:r>
    </w:p>
    <w:p w14:paraId="179BACC3" w14:textId="7FDF0295" w:rsidR="00D15333" w:rsidRPr="00AC1DFE" w:rsidRDefault="00D15333">
      <w:pPr>
        <w:pStyle w:val="1"/>
        <w:rPr>
          <w:rFonts w:eastAsia="맑은 고딕"/>
          <w:lang w:eastAsia="ko-KR"/>
        </w:rPr>
      </w:pPr>
      <w:r w:rsidRPr="00AC1DFE">
        <w:rPr>
          <w:rFonts w:eastAsia="맑은 고딕" w:hint="eastAsia"/>
          <w:lang w:eastAsia="ko-KR"/>
        </w:rPr>
        <w:t>Conclusion</w:t>
      </w:r>
    </w:p>
    <w:p w14:paraId="0D4A1B98" w14:textId="17F3E30A" w:rsidR="00AE1477" w:rsidRPr="002E0D2C" w:rsidRDefault="00AE1477" w:rsidP="00AE1477">
      <w:pPr>
        <w:pStyle w:val="LGTdoc"/>
        <w:spacing w:before="120" w:afterLines="0" w:after="0" w:line="240" w:lineRule="auto"/>
        <w:ind w:firstLine="360"/>
        <w:rPr>
          <w:szCs w:val="22"/>
          <w:lang w:val="en-US"/>
        </w:rPr>
      </w:pPr>
      <w:r w:rsidRPr="006D237A">
        <w:rPr>
          <w:rFonts w:hint="eastAsia"/>
          <w:szCs w:val="22"/>
          <w:lang w:val="en-US"/>
        </w:rPr>
        <w:t xml:space="preserve">This contribution discussed </w:t>
      </w:r>
      <w:r w:rsidR="00123409">
        <w:rPr>
          <w:rFonts w:hint="eastAsia"/>
          <w:szCs w:val="22"/>
          <w:lang w:val="en-US"/>
        </w:rPr>
        <w:t xml:space="preserve">the </w:t>
      </w:r>
      <w:r w:rsidR="00E34F95">
        <w:rPr>
          <w:rFonts w:hint="eastAsia"/>
          <w:szCs w:val="22"/>
          <w:lang w:val="en-US"/>
        </w:rPr>
        <w:t xml:space="preserve">contents of </w:t>
      </w:r>
      <w:r w:rsidRPr="006D237A">
        <w:rPr>
          <w:rFonts w:hint="eastAsia"/>
          <w:szCs w:val="22"/>
          <w:lang w:val="en-US"/>
        </w:rPr>
        <w:t xml:space="preserve">scheduling </w:t>
      </w:r>
      <w:r w:rsidRPr="00C45093">
        <w:rPr>
          <w:szCs w:val="22"/>
          <w:lang w:val="en-US"/>
        </w:rPr>
        <w:t>assign</w:t>
      </w:r>
      <w:r w:rsidRPr="00C45093">
        <w:rPr>
          <w:rFonts w:hint="eastAsia"/>
          <w:szCs w:val="22"/>
          <w:lang w:val="en-US"/>
        </w:rPr>
        <w:t xml:space="preserve">ment for </w:t>
      </w:r>
      <w:r w:rsidRPr="00C45093">
        <w:rPr>
          <w:szCs w:val="22"/>
          <w:lang w:val="en-US"/>
        </w:rPr>
        <w:t>PC5 based V2V</w:t>
      </w:r>
      <w:r w:rsidRPr="00C45093">
        <w:rPr>
          <w:rFonts w:hint="eastAsia"/>
          <w:szCs w:val="22"/>
          <w:lang w:val="en-US"/>
        </w:rPr>
        <w:t>. Based on the disc</w:t>
      </w:r>
      <w:r w:rsidR="00123409">
        <w:rPr>
          <w:rFonts w:hint="eastAsia"/>
          <w:szCs w:val="22"/>
          <w:lang w:val="en-US"/>
        </w:rPr>
        <w:t>ussions, the following proposals</w:t>
      </w:r>
      <w:r w:rsidRPr="00C45093">
        <w:rPr>
          <w:rFonts w:hint="eastAsia"/>
          <w:szCs w:val="22"/>
          <w:lang w:val="en-US"/>
        </w:rPr>
        <w:t xml:space="preserve"> were made:</w:t>
      </w:r>
    </w:p>
    <w:p w14:paraId="4D38ED69" w14:textId="3057B475" w:rsidR="006D2430" w:rsidRPr="006D2430" w:rsidRDefault="006D2430" w:rsidP="006D2430">
      <w:pPr>
        <w:pStyle w:val="LGTdoc"/>
        <w:spacing w:before="100" w:beforeAutospacing="1" w:afterAutospacing="1"/>
        <w:rPr>
          <w:b/>
          <w:szCs w:val="22"/>
          <w:lang w:val="en-US"/>
        </w:rPr>
      </w:pPr>
      <w:r>
        <w:rPr>
          <w:rFonts w:hint="eastAsia"/>
          <w:b/>
          <w:szCs w:val="22"/>
          <w:lang w:val="en-US"/>
        </w:rPr>
        <w:t>Proposal 1</w:t>
      </w:r>
      <w:r w:rsidRPr="00E348E5">
        <w:rPr>
          <w:rFonts w:hint="eastAsia"/>
          <w:b/>
          <w:szCs w:val="22"/>
          <w:lang w:val="en-US"/>
        </w:rPr>
        <w:t xml:space="preserve">: It is desirable to design same </w:t>
      </w:r>
      <w:r>
        <w:rPr>
          <w:rFonts w:hint="eastAsia"/>
          <w:b/>
          <w:szCs w:val="22"/>
          <w:lang w:val="en-US"/>
        </w:rPr>
        <w:t xml:space="preserve">size of </w:t>
      </w:r>
      <w:r w:rsidRPr="00E348E5">
        <w:rPr>
          <w:rFonts w:hint="eastAsia"/>
          <w:b/>
          <w:szCs w:val="22"/>
          <w:lang w:val="en-US"/>
        </w:rPr>
        <w:t xml:space="preserve">SCI contents regardless of pool structure, and the time/frequency resource of SA and the associated data. </w:t>
      </w:r>
    </w:p>
    <w:p w14:paraId="1FDEB518" w14:textId="78E8AA35" w:rsidR="00E34F95" w:rsidRDefault="00E34F95" w:rsidP="00E34F95">
      <w:pPr>
        <w:pStyle w:val="LGTdoc"/>
        <w:spacing w:before="100" w:beforeAutospacing="1" w:afterLines="0" w:after="100" w:afterAutospacing="1" w:line="240" w:lineRule="auto"/>
        <w:rPr>
          <w:b/>
          <w:szCs w:val="22"/>
          <w:lang w:val="en-US"/>
        </w:rPr>
      </w:pPr>
      <w:r w:rsidRPr="00AC1DFE">
        <w:rPr>
          <w:rFonts w:hint="eastAsia"/>
          <w:b/>
          <w:szCs w:val="22"/>
          <w:lang w:val="en-US"/>
        </w:rPr>
        <w:t xml:space="preserve">Proposal </w:t>
      </w:r>
      <w:r w:rsidR="006D2430">
        <w:rPr>
          <w:rFonts w:hint="eastAsia"/>
          <w:b/>
          <w:szCs w:val="22"/>
          <w:lang w:val="en-US"/>
        </w:rPr>
        <w:t>2</w:t>
      </w:r>
      <w:r w:rsidRPr="00AC1DFE">
        <w:rPr>
          <w:rFonts w:hint="eastAsia"/>
          <w:b/>
          <w:szCs w:val="22"/>
          <w:lang w:val="en-US"/>
        </w:rPr>
        <w:t>:</w:t>
      </w:r>
      <w:r>
        <w:rPr>
          <w:rFonts w:hint="eastAsia"/>
          <w:b/>
          <w:szCs w:val="22"/>
          <w:lang w:val="en-US"/>
        </w:rPr>
        <w:t xml:space="preserve"> The following fields can be supported for V2V PSCCH, </w:t>
      </w:r>
    </w:p>
    <w:p w14:paraId="706AB6E1"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MCS (5 bits)</w:t>
      </w:r>
    </w:p>
    <w:p w14:paraId="48F6BA5E"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Source ID (8 bits)</w:t>
      </w:r>
    </w:p>
    <w:p w14:paraId="3C587FE4"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Resource allocation (up to 13 bits)</w:t>
      </w:r>
    </w:p>
    <w:p w14:paraId="2A2F1C34"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Time offset to the associated data (3 bits)</w:t>
      </w:r>
    </w:p>
    <w:p w14:paraId="6C59D094"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Priority (3 bits using the same number of PPPP)</w:t>
      </w:r>
    </w:p>
    <w:p w14:paraId="4CA3A7DD"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NDI (1 bit)</w:t>
      </w:r>
    </w:p>
    <w:p w14:paraId="3D6BAAEB"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RV (2 bits)</w:t>
      </w:r>
    </w:p>
    <w:p w14:paraId="6688C6D8"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 xml:space="preserve">HARQ (or </w:t>
      </w:r>
      <w:proofErr w:type="spellStart"/>
      <w:r w:rsidRPr="00123409">
        <w:rPr>
          <w:rFonts w:hint="eastAsia"/>
          <w:b/>
          <w:szCs w:val="22"/>
          <w:lang w:val="en-US"/>
        </w:rPr>
        <w:t>sidelink</w:t>
      </w:r>
      <w:proofErr w:type="spellEnd"/>
      <w:r w:rsidRPr="00123409">
        <w:rPr>
          <w:rFonts w:hint="eastAsia"/>
          <w:b/>
          <w:szCs w:val="22"/>
          <w:lang w:val="en-US"/>
        </w:rPr>
        <w:t>) process ID (3 bits)</w:t>
      </w:r>
    </w:p>
    <w:p w14:paraId="284145A1"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 xml:space="preserve">Information on </w:t>
      </w:r>
      <w:r w:rsidRPr="00123409">
        <w:rPr>
          <w:rFonts w:hint="eastAsia"/>
          <w:b/>
          <w:szCs w:val="22"/>
          <w:lang w:val="en-US"/>
        </w:rPr>
        <w:t>“</w:t>
      </w:r>
      <w:r w:rsidRPr="00123409">
        <w:rPr>
          <w:rFonts w:hint="eastAsia"/>
          <w:b/>
          <w:szCs w:val="22"/>
          <w:lang w:val="en-US"/>
        </w:rPr>
        <w:t>e</w:t>
      </w:r>
      <w:r w:rsidRPr="00123409">
        <w:rPr>
          <w:rFonts w:hint="eastAsia"/>
          <w:b/>
          <w:szCs w:val="22"/>
          <w:lang w:val="en-US"/>
        </w:rPr>
        <w:t>”</w:t>
      </w:r>
      <w:r w:rsidRPr="00123409">
        <w:rPr>
          <w:rFonts w:hint="eastAsia"/>
          <w:b/>
          <w:szCs w:val="22"/>
          <w:lang w:val="en-US"/>
        </w:rPr>
        <w:t xml:space="preserve"> (4 bits assuming indication in [0, 10] for </w:t>
      </w:r>
      <w:proofErr w:type="spellStart"/>
      <w:r w:rsidRPr="00123409">
        <w:rPr>
          <w:rFonts w:hint="eastAsia"/>
          <w:b/>
          <w:szCs w:val="22"/>
          <w:lang w:val="en-US"/>
        </w:rPr>
        <w:t>i</w:t>
      </w:r>
      <w:proofErr w:type="spellEnd"/>
      <w:r w:rsidRPr="00123409">
        <w:rPr>
          <w:rFonts w:hint="eastAsia"/>
          <w:b/>
          <w:szCs w:val="22"/>
          <w:lang w:val="en-US"/>
        </w:rPr>
        <w:t>)</w:t>
      </w:r>
    </w:p>
    <w:p w14:paraId="6B19004F" w14:textId="77777777" w:rsidR="00C522B3" w:rsidRPr="00123409" w:rsidRDefault="00C522B3" w:rsidP="00C522B3">
      <w:pPr>
        <w:pStyle w:val="LGTdoc"/>
        <w:numPr>
          <w:ilvl w:val="1"/>
          <w:numId w:val="17"/>
        </w:numPr>
        <w:spacing w:before="100" w:beforeAutospacing="1" w:afterAutospacing="1"/>
        <w:rPr>
          <w:b/>
          <w:szCs w:val="22"/>
          <w:lang w:val="en-US"/>
        </w:rPr>
      </w:pPr>
      <w:r w:rsidRPr="00123409">
        <w:rPr>
          <w:rFonts w:hint="eastAsia"/>
          <w:b/>
          <w:szCs w:val="22"/>
          <w:lang w:val="en-US"/>
        </w:rPr>
        <w:t>CRC (16 bits)</w:t>
      </w:r>
    </w:p>
    <w:p w14:paraId="4556377E" w14:textId="51FF972A" w:rsidR="00D15333" w:rsidRPr="00AC1DFE" w:rsidRDefault="00652667" w:rsidP="00D15333">
      <w:pPr>
        <w:pStyle w:val="1"/>
        <w:rPr>
          <w:rFonts w:eastAsia="맑은 고딕"/>
          <w:lang w:eastAsia="ko-KR"/>
        </w:rPr>
      </w:pPr>
      <w:r w:rsidRPr="00AC1DFE">
        <w:t>References</w:t>
      </w:r>
    </w:p>
    <w:p w14:paraId="1CEB5D5D" w14:textId="3B9919F5" w:rsidR="000F0F65" w:rsidRPr="00B32154" w:rsidRDefault="000F0F65" w:rsidP="002561BC">
      <w:pPr>
        <w:tabs>
          <w:tab w:val="num" w:pos="7497"/>
        </w:tabs>
        <w:spacing w:after="180"/>
        <w:rPr>
          <w:rFonts w:ascii="Times New Roman" w:hAnsi="Times New Roman"/>
          <w:sz w:val="22"/>
          <w:szCs w:val="22"/>
        </w:rPr>
      </w:pPr>
      <w:bookmarkStart w:id="6" w:name="_GoBack"/>
      <w:bookmarkEnd w:id="4"/>
      <w:bookmarkEnd w:id="5"/>
      <w:bookmarkEnd w:id="6"/>
    </w:p>
    <w:sectPr w:rsidR="000F0F65" w:rsidRPr="00B32154"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6D0FC" w14:textId="77777777" w:rsidR="00B66934" w:rsidRDefault="00B66934" w:rsidP="00796430">
      <w:r>
        <w:separator/>
      </w:r>
    </w:p>
  </w:endnote>
  <w:endnote w:type="continuationSeparator" w:id="0">
    <w:p w14:paraId="43B8DA6E" w14:textId="77777777" w:rsidR="00B66934" w:rsidRDefault="00B6693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561BC">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561BC">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F1949" w14:textId="77777777" w:rsidR="00B66934" w:rsidRDefault="00B66934" w:rsidP="00796430">
      <w:r>
        <w:separator/>
      </w:r>
    </w:p>
  </w:footnote>
  <w:footnote w:type="continuationSeparator" w:id="0">
    <w:p w14:paraId="53763888" w14:textId="77777777" w:rsidR="00B66934" w:rsidRDefault="00B6693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2F2645AE"/>
    <w:name w:val="WW8Num7"/>
    <w:lvl w:ilvl="0">
      <w:start w:val="1"/>
      <w:numFmt w:val="decimal"/>
      <w:lvlText w:val="[%1]"/>
      <w:lvlJc w:val="left"/>
      <w:pPr>
        <w:tabs>
          <w:tab w:val="num" w:pos="567"/>
        </w:tabs>
        <w:ind w:left="567" w:hanging="567"/>
      </w:pPr>
      <w:rPr>
        <w:rFonts w:ascii="Arial" w:hAnsi="Arial" w:cs="Arial" w:hint="default"/>
        <w:b w:val="0"/>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2B483679"/>
    <w:multiLevelType w:val="hybridMultilevel"/>
    <w:tmpl w:val="DAB02292"/>
    <w:lvl w:ilvl="0" w:tplc="B4968898">
      <w:start w:val="1"/>
      <w:numFmt w:val="bullet"/>
      <w:lvlText w:val=""/>
      <w:lvlJc w:val="left"/>
      <w:pPr>
        <w:tabs>
          <w:tab w:val="num" w:pos="720"/>
        </w:tabs>
        <w:ind w:left="720" w:hanging="360"/>
      </w:pPr>
      <w:rPr>
        <w:rFonts w:ascii="Wingdings" w:hAnsi="Wingdings" w:hint="default"/>
      </w:rPr>
    </w:lvl>
    <w:lvl w:ilvl="1" w:tplc="C41E4AF4">
      <w:numFmt w:val="bullet"/>
      <w:lvlText w:val="–"/>
      <w:lvlJc w:val="left"/>
      <w:pPr>
        <w:tabs>
          <w:tab w:val="num" w:pos="1440"/>
        </w:tabs>
        <w:ind w:left="1440" w:hanging="360"/>
      </w:pPr>
      <w:rPr>
        <w:rFonts w:ascii="Arial" w:hAnsi="Arial" w:hint="default"/>
      </w:rPr>
    </w:lvl>
    <w:lvl w:ilvl="2" w:tplc="DD1280C2" w:tentative="1">
      <w:start w:val="1"/>
      <w:numFmt w:val="bullet"/>
      <w:lvlText w:val=""/>
      <w:lvlJc w:val="left"/>
      <w:pPr>
        <w:tabs>
          <w:tab w:val="num" w:pos="2160"/>
        </w:tabs>
        <w:ind w:left="2160" w:hanging="360"/>
      </w:pPr>
      <w:rPr>
        <w:rFonts w:ascii="Wingdings" w:hAnsi="Wingdings" w:hint="default"/>
      </w:rPr>
    </w:lvl>
    <w:lvl w:ilvl="3" w:tplc="316696F8" w:tentative="1">
      <w:start w:val="1"/>
      <w:numFmt w:val="bullet"/>
      <w:lvlText w:val=""/>
      <w:lvlJc w:val="left"/>
      <w:pPr>
        <w:tabs>
          <w:tab w:val="num" w:pos="2880"/>
        </w:tabs>
        <w:ind w:left="2880" w:hanging="360"/>
      </w:pPr>
      <w:rPr>
        <w:rFonts w:ascii="Wingdings" w:hAnsi="Wingdings" w:hint="default"/>
      </w:rPr>
    </w:lvl>
    <w:lvl w:ilvl="4" w:tplc="3E2469EE" w:tentative="1">
      <w:start w:val="1"/>
      <w:numFmt w:val="bullet"/>
      <w:lvlText w:val=""/>
      <w:lvlJc w:val="left"/>
      <w:pPr>
        <w:tabs>
          <w:tab w:val="num" w:pos="3600"/>
        </w:tabs>
        <w:ind w:left="3600" w:hanging="360"/>
      </w:pPr>
      <w:rPr>
        <w:rFonts w:ascii="Wingdings" w:hAnsi="Wingdings" w:hint="default"/>
      </w:rPr>
    </w:lvl>
    <w:lvl w:ilvl="5" w:tplc="413ADE7A" w:tentative="1">
      <w:start w:val="1"/>
      <w:numFmt w:val="bullet"/>
      <w:lvlText w:val=""/>
      <w:lvlJc w:val="left"/>
      <w:pPr>
        <w:tabs>
          <w:tab w:val="num" w:pos="4320"/>
        </w:tabs>
        <w:ind w:left="4320" w:hanging="360"/>
      </w:pPr>
      <w:rPr>
        <w:rFonts w:ascii="Wingdings" w:hAnsi="Wingdings" w:hint="default"/>
      </w:rPr>
    </w:lvl>
    <w:lvl w:ilvl="6" w:tplc="A364BDF2" w:tentative="1">
      <w:start w:val="1"/>
      <w:numFmt w:val="bullet"/>
      <w:lvlText w:val=""/>
      <w:lvlJc w:val="left"/>
      <w:pPr>
        <w:tabs>
          <w:tab w:val="num" w:pos="5040"/>
        </w:tabs>
        <w:ind w:left="5040" w:hanging="360"/>
      </w:pPr>
      <w:rPr>
        <w:rFonts w:ascii="Wingdings" w:hAnsi="Wingdings" w:hint="default"/>
      </w:rPr>
    </w:lvl>
    <w:lvl w:ilvl="7" w:tplc="7654DE1C" w:tentative="1">
      <w:start w:val="1"/>
      <w:numFmt w:val="bullet"/>
      <w:lvlText w:val=""/>
      <w:lvlJc w:val="left"/>
      <w:pPr>
        <w:tabs>
          <w:tab w:val="num" w:pos="5760"/>
        </w:tabs>
        <w:ind w:left="5760" w:hanging="360"/>
      </w:pPr>
      <w:rPr>
        <w:rFonts w:ascii="Wingdings" w:hAnsi="Wingdings" w:hint="default"/>
      </w:rPr>
    </w:lvl>
    <w:lvl w:ilvl="8" w:tplc="998AC1B6" w:tentative="1">
      <w:start w:val="1"/>
      <w:numFmt w:val="bullet"/>
      <w:lvlText w:val=""/>
      <w:lvlJc w:val="left"/>
      <w:pPr>
        <w:tabs>
          <w:tab w:val="num" w:pos="6480"/>
        </w:tabs>
        <w:ind w:left="6480" w:hanging="36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ED55C4"/>
    <w:multiLevelType w:val="hybridMultilevel"/>
    <w:tmpl w:val="0FDA5F54"/>
    <w:lvl w:ilvl="0" w:tplc="432676A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05742B8"/>
    <w:multiLevelType w:val="hybridMultilevel"/>
    <w:tmpl w:val="BCFA35C2"/>
    <w:lvl w:ilvl="0" w:tplc="B846EA68">
      <w:start w:val="1"/>
      <w:numFmt w:val="bullet"/>
      <w:lvlText w:val="•"/>
      <w:lvlJc w:val="left"/>
      <w:pPr>
        <w:tabs>
          <w:tab w:val="num" w:pos="720"/>
        </w:tabs>
        <w:ind w:left="720" w:hanging="360"/>
      </w:pPr>
      <w:rPr>
        <w:rFonts w:ascii="Arial" w:hAnsi="Arial" w:hint="default"/>
      </w:rPr>
    </w:lvl>
    <w:lvl w:ilvl="1" w:tplc="5A3C1D04">
      <w:start w:val="1"/>
      <w:numFmt w:val="bullet"/>
      <w:lvlText w:val="•"/>
      <w:lvlJc w:val="left"/>
      <w:pPr>
        <w:tabs>
          <w:tab w:val="num" w:pos="1440"/>
        </w:tabs>
        <w:ind w:left="1440" w:hanging="360"/>
      </w:pPr>
      <w:rPr>
        <w:rFonts w:ascii="Arial" w:hAnsi="Arial" w:hint="default"/>
      </w:rPr>
    </w:lvl>
    <w:lvl w:ilvl="2" w:tplc="6B201DF4">
      <w:start w:val="1"/>
      <w:numFmt w:val="bullet"/>
      <w:lvlText w:val="•"/>
      <w:lvlJc w:val="left"/>
      <w:pPr>
        <w:tabs>
          <w:tab w:val="num" w:pos="2160"/>
        </w:tabs>
        <w:ind w:left="2160" w:hanging="360"/>
      </w:pPr>
      <w:rPr>
        <w:rFonts w:ascii="Arial" w:hAnsi="Arial" w:hint="default"/>
      </w:rPr>
    </w:lvl>
    <w:lvl w:ilvl="3" w:tplc="831C5246">
      <w:start w:val="1"/>
      <w:numFmt w:val="bullet"/>
      <w:lvlText w:val="•"/>
      <w:lvlJc w:val="left"/>
      <w:pPr>
        <w:tabs>
          <w:tab w:val="num" w:pos="2880"/>
        </w:tabs>
        <w:ind w:left="2880" w:hanging="360"/>
      </w:pPr>
      <w:rPr>
        <w:rFonts w:ascii="Arial" w:hAnsi="Arial" w:hint="default"/>
      </w:rPr>
    </w:lvl>
    <w:lvl w:ilvl="4" w:tplc="D9B22FD8">
      <w:start w:val="1"/>
      <w:numFmt w:val="bullet"/>
      <w:lvlText w:val="•"/>
      <w:lvlJc w:val="left"/>
      <w:pPr>
        <w:tabs>
          <w:tab w:val="num" w:pos="3600"/>
        </w:tabs>
        <w:ind w:left="3600" w:hanging="360"/>
      </w:pPr>
      <w:rPr>
        <w:rFonts w:ascii="Arial" w:hAnsi="Arial" w:hint="default"/>
      </w:rPr>
    </w:lvl>
    <w:lvl w:ilvl="5" w:tplc="F1F844C2" w:tentative="1">
      <w:start w:val="1"/>
      <w:numFmt w:val="bullet"/>
      <w:lvlText w:val="•"/>
      <w:lvlJc w:val="left"/>
      <w:pPr>
        <w:tabs>
          <w:tab w:val="num" w:pos="4320"/>
        </w:tabs>
        <w:ind w:left="4320" w:hanging="360"/>
      </w:pPr>
      <w:rPr>
        <w:rFonts w:ascii="Arial" w:hAnsi="Arial" w:hint="default"/>
      </w:rPr>
    </w:lvl>
    <w:lvl w:ilvl="6" w:tplc="5BAE7674" w:tentative="1">
      <w:start w:val="1"/>
      <w:numFmt w:val="bullet"/>
      <w:lvlText w:val="•"/>
      <w:lvlJc w:val="left"/>
      <w:pPr>
        <w:tabs>
          <w:tab w:val="num" w:pos="5040"/>
        </w:tabs>
        <w:ind w:left="5040" w:hanging="360"/>
      </w:pPr>
      <w:rPr>
        <w:rFonts w:ascii="Arial" w:hAnsi="Arial" w:hint="default"/>
      </w:rPr>
    </w:lvl>
    <w:lvl w:ilvl="7" w:tplc="E12A86AC" w:tentative="1">
      <w:start w:val="1"/>
      <w:numFmt w:val="bullet"/>
      <w:lvlText w:val="•"/>
      <w:lvlJc w:val="left"/>
      <w:pPr>
        <w:tabs>
          <w:tab w:val="num" w:pos="5760"/>
        </w:tabs>
        <w:ind w:left="5760" w:hanging="360"/>
      </w:pPr>
      <w:rPr>
        <w:rFonts w:ascii="Arial" w:hAnsi="Arial" w:hint="default"/>
      </w:rPr>
    </w:lvl>
    <w:lvl w:ilvl="8" w:tplc="E534C06A" w:tentative="1">
      <w:start w:val="1"/>
      <w:numFmt w:val="bullet"/>
      <w:lvlText w:val="•"/>
      <w:lvlJc w:val="left"/>
      <w:pPr>
        <w:tabs>
          <w:tab w:val="num" w:pos="6480"/>
        </w:tabs>
        <w:ind w:left="6480" w:hanging="360"/>
      </w:pPr>
      <w:rPr>
        <w:rFonts w:ascii="Arial" w:hAnsi="Arial" w:hint="default"/>
      </w:rPr>
    </w:lvl>
  </w:abstractNum>
  <w:abstractNum w:abstractNumId="17">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18">
    <w:nsid w:val="7A7F1BF0"/>
    <w:multiLevelType w:val="hybridMultilevel"/>
    <w:tmpl w:val="52201148"/>
    <w:lvl w:ilvl="0" w:tplc="17F474C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15"/>
  </w:num>
  <w:num w:numId="8">
    <w:abstractNumId w:val="6"/>
  </w:num>
  <w:num w:numId="9">
    <w:abstractNumId w:val="3"/>
  </w:num>
  <w:num w:numId="10">
    <w:abstractNumId w:val="7"/>
  </w:num>
  <w:num w:numId="11">
    <w:abstractNumId w:val="0"/>
  </w:num>
  <w:num w:numId="12">
    <w:abstractNumId w:val="14"/>
  </w:num>
  <w:num w:numId="13">
    <w:abstractNumId w:val="18"/>
  </w:num>
  <w:num w:numId="14">
    <w:abstractNumId w:val="2"/>
  </w:num>
  <w:num w:numId="15">
    <w:abstractNumId w:val="13"/>
  </w:num>
  <w:num w:numId="16">
    <w:abstractNumId w:val="11"/>
  </w:num>
  <w:num w:numId="17">
    <w:abstractNumId w:val="4"/>
  </w:num>
  <w:num w:numId="18">
    <w:abstractNumId w:val="17"/>
  </w:num>
  <w:num w:numId="19">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홍종우/선임연구원/차세대표준(연)ACS팀(jongwoo.hong@lge.com)">
    <w15:presenceInfo w15:providerId="AD" w15:userId="S-1-5-21-2543426832-1914326140-3112152631-1702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2D17"/>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34B3"/>
    <w:rsid w:val="000258E5"/>
    <w:rsid w:val="000263AF"/>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6779"/>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2C3"/>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A60"/>
    <w:rsid w:val="00093D79"/>
    <w:rsid w:val="00094093"/>
    <w:rsid w:val="00094782"/>
    <w:rsid w:val="000955F5"/>
    <w:rsid w:val="00095D55"/>
    <w:rsid w:val="00097488"/>
    <w:rsid w:val="0009768E"/>
    <w:rsid w:val="00097C40"/>
    <w:rsid w:val="000A022F"/>
    <w:rsid w:val="000A1768"/>
    <w:rsid w:val="000A187A"/>
    <w:rsid w:val="000A2336"/>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49F"/>
    <w:rsid w:val="000C2F71"/>
    <w:rsid w:val="000C3041"/>
    <w:rsid w:val="000C3651"/>
    <w:rsid w:val="000C3ED9"/>
    <w:rsid w:val="000C4506"/>
    <w:rsid w:val="000C54FC"/>
    <w:rsid w:val="000C6C10"/>
    <w:rsid w:val="000D1807"/>
    <w:rsid w:val="000D325D"/>
    <w:rsid w:val="000D3C05"/>
    <w:rsid w:val="000D414A"/>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0F65"/>
    <w:rsid w:val="000F11EE"/>
    <w:rsid w:val="000F1477"/>
    <w:rsid w:val="000F426B"/>
    <w:rsid w:val="000F46B7"/>
    <w:rsid w:val="000F4847"/>
    <w:rsid w:val="000F65F0"/>
    <w:rsid w:val="000F72B0"/>
    <w:rsid w:val="001019AF"/>
    <w:rsid w:val="00101E8C"/>
    <w:rsid w:val="0010211D"/>
    <w:rsid w:val="001023E5"/>
    <w:rsid w:val="0010299C"/>
    <w:rsid w:val="00102F45"/>
    <w:rsid w:val="00103521"/>
    <w:rsid w:val="0010390A"/>
    <w:rsid w:val="00103B43"/>
    <w:rsid w:val="00103E6B"/>
    <w:rsid w:val="001041A1"/>
    <w:rsid w:val="00104309"/>
    <w:rsid w:val="00104DFB"/>
    <w:rsid w:val="00105B33"/>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409"/>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4FA3"/>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4AE4"/>
    <w:rsid w:val="001A51B0"/>
    <w:rsid w:val="001A56A6"/>
    <w:rsid w:val="001A5FED"/>
    <w:rsid w:val="001A7B00"/>
    <w:rsid w:val="001B0612"/>
    <w:rsid w:val="001B1C62"/>
    <w:rsid w:val="001B204F"/>
    <w:rsid w:val="001B20BD"/>
    <w:rsid w:val="001B2430"/>
    <w:rsid w:val="001B2FAF"/>
    <w:rsid w:val="001B4E7C"/>
    <w:rsid w:val="001B5171"/>
    <w:rsid w:val="001B5B0E"/>
    <w:rsid w:val="001B6102"/>
    <w:rsid w:val="001B6BE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213"/>
    <w:rsid w:val="001E7AF2"/>
    <w:rsid w:val="001F075A"/>
    <w:rsid w:val="001F18F4"/>
    <w:rsid w:val="001F2286"/>
    <w:rsid w:val="001F2837"/>
    <w:rsid w:val="001F3F8B"/>
    <w:rsid w:val="001F5CF6"/>
    <w:rsid w:val="001F5D57"/>
    <w:rsid w:val="001F7AA1"/>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6EA"/>
    <w:rsid w:val="002229B4"/>
    <w:rsid w:val="00222E1F"/>
    <w:rsid w:val="00222F53"/>
    <w:rsid w:val="0022336F"/>
    <w:rsid w:val="0022526F"/>
    <w:rsid w:val="00225B6E"/>
    <w:rsid w:val="00225C07"/>
    <w:rsid w:val="00226412"/>
    <w:rsid w:val="00226915"/>
    <w:rsid w:val="00226F00"/>
    <w:rsid w:val="002275F6"/>
    <w:rsid w:val="0023004D"/>
    <w:rsid w:val="002301F6"/>
    <w:rsid w:val="00230EC5"/>
    <w:rsid w:val="00230EEF"/>
    <w:rsid w:val="002313AD"/>
    <w:rsid w:val="002320CD"/>
    <w:rsid w:val="00232C7A"/>
    <w:rsid w:val="0023325C"/>
    <w:rsid w:val="00233D02"/>
    <w:rsid w:val="00233DE5"/>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3E9D"/>
    <w:rsid w:val="00254FD3"/>
    <w:rsid w:val="002550EB"/>
    <w:rsid w:val="002558C3"/>
    <w:rsid w:val="002561BC"/>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6D3F"/>
    <w:rsid w:val="00277424"/>
    <w:rsid w:val="00277484"/>
    <w:rsid w:val="00277925"/>
    <w:rsid w:val="002801AB"/>
    <w:rsid w:val="00281D5B"/>
    <w:rsid w:val="002822B2"/>
    <w:rsid w:val="002840A7"/>
    <w:rsid w:val="00285ACA"/>
    <w:rsid w:val="00285CBD"/>
    <w:rsid w:val="0028660B"/>
    <w:rsid w:val="00287251"/>
    <w:rsid w:val="002874FF"/>
    <w:rsid w:val="00287748"/>
    <w:rsid w:val="00287D0D"/>
    <w:rsid w:val="00287F2E"/>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D4C"/>
    <w:rsid w:val="002A7EE4"/>
    <w:rsid w:val="002B0757"/>
    <w:rsid w:val="002B1EEB"/>
    <w:rsid w:val="002B2672"/>
    <w:rsid w:val="002B4758"/>
    <w:rsid w:val="002B4E4B"/>
    <w:rsid w:val="002B542C"/>
    <w:rsid w:val="002B56E2"/>
    <w:rsid w:val="002B5AF0"/>
    <w:rsid w:val="002B5BEF"/>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C738B"/>
    <w:rsid w:val="002D0ED7"/>
    <w:rsid w:val="002D175C"/>
    <w:rsid w:val="002D18DF"/>
    <w:rsid w:val="002D1A13"/>
    <w:rsid w:val="002D2019"/>
    <w:rsid w:val="002D212C"/>
    <w:rsid w:val="002D38A1"/>
    <w:rsid w:val="002D4DDE"/>
    <w:rsid w:val="002D514D"/>
    <w:rsid w:val="002D557B"/>
    <w:rsid w:val="002D59C3"/>
    <w:rsid w:val="002D61A3"/>
    <w:rsid w:val="002D6E72"/>
    <w:rsid w:val="002E08C4"/>
    <w:rsid w:val="002E0D2C"/>
    <w:rsid w:val="002E0E2A"/>
    <w:rsid w:val="002E1902"/>
    <w:rsid w:val="002E193F"/>
    <w:rsid w:val="002E1A27"/>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37A6B"/>
    <w:rsid w:val="0034009B"/>
    <w:rsid w:val="00340630"/>
    <w:rsid w:val="00342212"/>
    <w:rsid w:val="00342407"/>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F2D"/>
    <w:rsid w:val="003554D2"/>
    <w:rsid w:val="00357E7A"/>
    <w:rsid w:val="00360189"/>
    <w:rsid w:val="003602C0"/>
    <w:rsid w:val="00360EB6"/>
    <w:rsid w:val="00361AC3"/>
    <w:rsid w:val="00362391"/>
    <w:rsid w:val="00362529"/>
    <w:rsid w:val="003644F6"/>
    <w:rsid w:val="00364538"/>
    <w:rsid w:val="00364542"/>
    <w:rsid w:val="00364C9C"/>
    <w:rsid w:val="00365E2F"/>
    <w:rsid w:val="00366595"/>
    <w:rsid w:val="00366A9E"/>
    <w:rsid w:val="00370EEC"/>
    <w:rsid w:val="003730FB"/>
    <w:rsid w:val="00373ACD"/>
    <w:rsid w:val="00375378"/>
    <w:rsid w:val="003755FD"/>
    <w:rsid w:val="00375E0D"/>
    <w:rsid w:val="00376420"/>
    <w:rsid w:val="0038059B"/>
    <w:rsid w:val="0038212D"/>
    <w:rsid w:val="00383B97"/>
    <w:rsid w:val="00383F27"/>
    <w:rsid w:val="00384C0C"/>
    <w:rsid w:val="00384E43"/>
    <w:rsid w:val="0038505C"/>
    <w:rsid w:val="003855AB"/>
    <w:rsid w:val="00386965"/>
    <w:rsid w:val="00386BBB"/>
    <w:rsid w:val="00387553"/>
    <w:rsid w:val="00387DA9"/>
    <w:rsid w:val="0039050D"/>
    <w:rsid w:val="0039142D"/>
    <w:rsid w:val="00391990"/>
    <w:rsid w:val="00391F97"/>
    <w:rsid w:val="00392903"/>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C7100"/>
    <w:rsid w:val="003D0106"/>
    <w:rsid w:val="003D176F"/>
    <w:rsid w:val="003D2865"/>
    <w:rsid w:val="003D3C80"/>
    <w:rsid w:val="003D54E8"/>
    <w:rsid w:val="003D615C"/>
    <w:rsid w:val="003D736B"/>
    <w:rsid w:val="003D7A4A"/>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1E5"/>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0B17"/>
    <w:rsid w:val="00472B5A"/>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4C8F"/>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6FDA"/>
    <w:rsid w:val="004A6FE9"/>
    <w:rsid w:val="004A73CD"/>
    <w:rsid w:val="004A7C55"/>
    <w:rsid w:val="004A7C69"/>
    <w:rsid w:val="004A7F05"/>
    <w:rsid w:val="004B112B"/>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34DD"/>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4CD"/>
    <w:rsid w:val="004E2ACA"/>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08D1"/>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F1C"/>
    <w:rsid w:val="005430AF"/>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215"/>
    <w:rsid w:val="00560844"/>
    <w:rsid w:val="00560909"/>
    <w:rsid w:val="00560A90"/>
    <w:rsid w:val="00561591"/>
    <w:rsid w:val="005617CD"/>
    <w:rsid w:val="00561920"/>
    <w:rsid w:val="005621F5"/>
    <w:rsid w:val="00562D95"/>
    <w:rsid w:val="00562DE0"/>
    <w:rsid w:val="0056337A"/>
    <w:rsid w:val="0056344F"/>
    <w:rsid w:val="00564127"/>
    <w:rsid w:val="00564B23"/>
    <w:rsid w:val="005654C4"/>
    <w:rsid w:val="00565CFA"/>
    <w:rsid w:val="00565D58"/>
    <w:rsid w:val="00566101"/>
    <w:rsid w:val="00567097"/>
    <w:rsid w:val="00567135"/>
    <w:rsid w:val="0056753B"/>
    <w:rsid w:val="00567CFF"/>
    <w:rsid w:val="005700B5"/>
    <w:rsid w:val="00571640"/>
    <w:rsid w:val="00571C91"/>
    <w:rsid w:val="00572CCB"/>
    <w:rsid w:val="00573EC1"/>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059"/>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B61"/>
    <w:rsid w:val="005C4C22"/>
    <w:rsid w:val="005C4E8E"/>
    <w:rsid w:val="005C5665"/>
    <w:rsid w:val="005C6128"/>
    <w:rsid w:val="005C758C"/>
    <w:rsid w:val="005D029D"/>
    <w:rsid w:val="005D1384"/>
    <w:rsid w:val="005D1C05"/>
    <w:rsid w:val="005D1F3E"/>
    <w:rsid w:val="005D56CC"/>
    <w:rsid w:val="005D5F1D"/>
    <w:rsid w:val="005D69D5"/>
    <w:rsid w:val="005E0DBC"/>
    <w:rsid w:val="005E1E3B"/>
    <w:rsid w:val="005E2033"/>
    <w:rsid w:val="005E29B9"/>
    <w:rsid w:val="005E3988"/>
    <w:rsid w:val="005E4313"/>
    <w:rsid w:val="005E566F"/>
    <w:rsid w:val="005E6237"/>
    <w:rsid w:val="005E6FCF"/>
    <w:rsid w:val="005E730C"/>
    <w:rsid w:val="005E7683"/>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2703D"/>
    <w:rsid w:val="00632AE5"/>
    <w:rsid w:val="00633DA8"/>
    <w:rsid w:val="00634032"/>
    <w:rsid w:val="00634067"/>
    <w:rsid w:val="0063481E"/>
    <w:rsid w:val="00635CEF"/>
    <w:rsid w:val="00637214"/>
    <w:rsid w:val="00641564"/>
    <w:rsid w:val="006421E4"/>
    <w:rsid w:val="006441C5"/>
    <w:rsid w:val="0064479A"/>
    <w:rsid w:val="006449BB"/>
    <w:rsid w:val="006458C5"/>
    <w:rsid w:val="00645956"/>
    <w:rsid w:val="006460EC"/>
    <w:rsid w:val="00646DE8"/>
    <w:rsid w:val="00647065"/>
    <w:rsid w:val="00647D94"/>
    <w:rsid w:val="006507D0"/>
    <w:rsid w:val="00650986"/>
    <w:rsid w:val="00650B62"/>
    <w:rsid w:val="0065254B"/>
    <w:rsid w:val="00652667"/>
    <w:rsid w:val="00652C81"/>
    <w:rsid w:val="0065368E"/>
    <w:rsid w:val="006543C3"/>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556"/>
    <w:rsid w:val="00670842"/>
    <w:rsid w:val="00670FA5"/>
    <w:rsid w:val="0067146E"/>
    <w:rsid w:val="00671EFA"/>
    <w:rsid w:val="006724B7"/>
    <w:rsid w:val="00672E65"/>
    <w:rsid w:val="006731CC"/>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578"/>
    <w:rsid w:val="0069174B"/>
    <w:rsid w:val="0069194C"/>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5E6F"/>
    <w:rsid w:val="006A6260"/>
    <w:rsid w:val="006B05AF"/>
    <w:rsid w:val="006B0BE9"/>
    <w:rsid w:val="006B192D"/>
    <w:rsid w:val="006B2338"/>
    <w:rsid w:val="006B236C"/>
    <w:rsid w:val="006B2689"/>
    <w:rsid w:val="006B2907"/>
    <w:rsid w:val="006B3609"/>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37A"/>
    <w:rsid w:val="006D2430"/>
    <w:rsid w:val="006D29CE"/>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19B0"/>
    <w:rsid w:val="006F2242"/>
    <w:rsid w:val="006F24A7"/>
    <w:rsid w:val="006F2FCA"/>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58"/>
    <w:rsid w:val="0072329F"/>
    <w:rsid w:val="00724278"/>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94A"/>
    <w:rsid w:val="00770B33"/>
    <w:rsid w:val="00770CC5"/>
    <w:rsid w:val="00770DCE"/>
    <w:rsid w:val="00772122"/>
    <w:rsid w:val="00772B2C"/>
    <w:rsid w:val="00773992"/>
    <w:rsid w:val="007746E9"/>
    <w:rsid w:val="00774884"/>
    <w:rsid w:val="00774AEC"/>
    <w:rsid w:val="0077523F"/>
    <w:rsid w:val="0077533A"/>
    <w:rsid w:val="00775BF5"/>
    <w:rsid w:val="00775F29"/>
    <w:rsid w:val="00776CEA"/>
    <w:rsid w:val="00776E46"/>
    <w:rsid w:val="0077722C"/>
    <w:rsid w:val="00777A71"/>
    <w:rsid w:val="00777F5A"/>
    <w:rsid w:val="00782179"/>
    <w:rsid w:val="00782275"/>
    <w:rsid w:val="0078274F"/>
    <w:rsid w:val="007835C0"/>
    <w:rsid w:val="00785279"/>
    <w:rsid w:val="00785706"/>
    <w:rsid w:val="00785E8C"/>
    <w:rsid w:val="007868AB"/>
    <w:rsid w:val="007878C6"/>
    <w:rsid w:val="0079150B"/>
    <w:rsid w:val="007919E7"/>
    <w:rsid w:val="0079248E"/>
    <w:rsid w:val="00792CA1"/>
    <w:rsid w:val="00792EBA"/>
    <w:rsid w:val="00793158"/>
    <w:rsid w:val="00793EFD"/>
    <w:rsid w:val="00795930"/>
    <w:rsid w:val="00795E37"/>
    <w:rsid w:val="00796430"/>
    <w:rsid w:val="007977D0"/>
    <w:rsid w:val="00797BB4"/>
    <w:rsid w:val="00797C02"/>
    <w:rsid w:val="007A02A1"/>
    <w:rsid w:val="007A1890"/>
    <w:rsid w:val="007A359C"/>
    <w:rsid w:val="007A4F25"/>
    <w:rsid w:val="007A6DA3"/>
    <w:rsid w:val="007A75F5"/>
    <w:rsid w:val="007B09B6"/>
    <w:rsid w:val="007B2492"/>
    <w:rsid w:val="007B2CC0"/>
    <w:rsid w:val="007B30B8"/>
    <w:rsid w:val="007B479C"/>
    <w:rsid w:val="007B553E"/>
    <w:rsid w:val="007B6F54"/>
    <w:rsid w:val="007B7693"/>
    <w:rsid w:val="007C1AA4"/>
    <w:rsid w:val="007C3B3F"/>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54E"/>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21702"/>
    <w:rsid w:val="00822912"/>
    <w:rsid w:val="0082384A"/>
    <w:rsid w:val="00823AB2"/>
    <w:rsid w:val="008257C8"/>
    <w:rsid w:val="00825A5E"/>
    <w:rsid w:val="00826457"/>
    <w:rsid w:val="008269DD"/>
    <w:rsid w:val="00827790"/>
    <w:rsid w:val="00830644"/>
    <w:rsid w:val="00830F65"/>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3EFE"/>
    <w:rsid w:val="0084479F"/>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A27"/>
    <w:rsid w:val="00880D29"/>
    <w:rsid w:val="008821D7"/>
    <w:rsid w:val="00882452"/>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A8A"/>
    <w:rsid w:val="008D2C2C"/>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E5A"/>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1BF5"/>
    <w:rsid w:val="0096298F"/>
    <w:rsid w:val="00962E3B"/>
    <w:rsid w:val="0096438E"/>
    <w:rsid w:val="00965204"/>
    <w:rsid w:val="009653E3"/>
    <w:rsid w:val="00966BA0"/>
    <w:rsid w:val="00967039"/>
    <w:rsid w:val="00970847"/>
    <w:rsid w:val="00970ED9"/>
    <w:rsid w:val="0097117D"/>
    <w:rsid w:val="009712C2"/>
    <w:rsid w:val="0097130E"/>
    <w:rsid w:val="0097181C"/>
    <w:rsid w:val="00971E8C"/>
    <w:rsid w:val="00972C07"/>
    <w:rsid w:val="00974334"/>
    <w:rsid w:val="00974387"/>
    <w:rsid w:val="009758E7"/>
    <w:rsid w:val="00975D78"/>
    <w:rsid w:val="009768EA"/>
    <w:rsid w:val="00976987"/>
    <w:rsid w:val="0098056F"/>
    <w:rsid w:val="0098064C"/>
    <w:rsid w:val="00982AAC"/>
    <w:rsid w:val="00982CDD"/>
    <w:rsid w:val="00983DEC"/>
    <w:rsid w:val="00984620"/>
    <w:rsid w:val="0098674C"/>
    <w:rsid w:val="009868D7"/>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4028"/>
    <w:rsid w:val="009B40A0"/>
    <w:rsid w:val="009B430F"/>
    <w:rsid w:val="009B43E5"/>
    <w:rsid w:val="009B4A04"/>
    <w:rsid w:val="009B530B"/>
    <w:rsid w:val="009B53A4"/>
    <w:rsid w:val="009B5BD5"/>
    <w:rsid w:val="009B721B"/>
    <w:rsid w:val="009B749B"/>
    <w:rsid w:val="009B77CF"/>
    <w:rsid w:val="009B7815"/>
    <w:rsid w:val="009C0578"/>
    <w:rsid w:val="009C163E"/>
    <w:rsid w:val="009C21A1"/>
    <w:rsid w:val="009C390A"/>
    <w:rsid w:val="009C4340"/>
    <w:rsid w:val="009C4BE9"/>
    <w:rsid w:val="009C5669"/>
    <w:rsid w:val="009C6B20"/>
    <w:rsid w:val="009C6CCC"/>
    <w:rsid w:val="009C771D"/>
    <w:rsid w:val="009D148E"/>
    <w:rsid w:val="009D1DB6"/>
    <w:rsid w:val="009D2265"/>
    <w:rsid w:val="009D3581"/>
    <w:rsid w:val="009D375D"/>
    <w:rsid w:val="009D38D6"/>
    <w:rsid w:val="009D3BB1"/>
    <w:rsid w:val="009D3FC9"/>
    <w:rsid w:val="009D408F"/>
    <w:rsid w:val="009D42FC"/>
    <w:rsid w:val="009D57A1"/>
    <w:rsid w:val="009D591E"/>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5D84"/>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8EE"/>
    <w:rsid w:val="00AA59B8"/>
    <w:rsid w:val="00AA6790"/>
    <w:rsid w:val="00AA7D94"/>
    <w:rsid w:val="00AB020B"/>
    <w:rsid w:val="00AB08D5"/>
    <w:rsid w:val="00AB0CD0"/>
    <w:rsid w:val="00AB2E3D"/>
    <w:rsid w:val="00AB317F"/>
    <w:rsid w:val="00AB34CE"/>
    <w:rsid w:val="00AB3711"/>
    <w:rsid w:val="00AB39C6"/>
    <w:rsid w:val="00AB553F"/>
    <w:rsid w:val="00AB65F4"/>
    <w:rsid w:val="00AC1DFE"/>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1477"/>
    <w:rsid w:val="00AE34D7"/>
    <w:rsid w:val="00AE3A34"/>
    <w:rsid w:val="00AE4B2E"/>
    <w:rsid w:val="00AE4FF1"/>
    <w:rsid w:val="00AE569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330"/>
    <w:rsid w:val="00B155D4"/>
    <w:rsid w:val="00B15B1E"/>
    <w:rsid w:val="00B16124"/>
    <w:rsid w:val="00B17462"/>
    <w:rsid w:val="00B17A70"/>
    <w:rsid w:val="00B17DCE"/>
    <w:rsid w:val="00B20619"/>
    <w:rsid w:val="00B21F8F"/>
    <w:rsid w:val="00B23CBB"/>
    <w:rsid w:val="00B259D5"/>
    <w:rsid w:val="00B26370"/>
    <w:rsid w:val="00B3105D"/>
    <w:rsid w:val="00B31220"/>
    <w:rsid w:val="00B3147A"/>
    <w:rsid w:val="00B32154"/>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47E98"/>
    <w:rsid w:val="00B50388"/>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66934"/>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87919"/>
    <w:rsid w:val="00B91EB5"/>
    <w:rsid w:val="00B92BF2"/>
    <w:rsid w:val="00B94BC5"/>
    <w:rsid w:val="00B95DDD"/>
    <w:rsid w:val="00BA0EDE"/>
    <w:rsid w:val="00BA0F59"/>
    <w:rsid w:val="00BA0FA8"/>
    <w:rsid w:val="00BA1967"/>
    <w:rsid w:val="00BA19AE"/>
    <w:rsid w:val="00BA1A08"/>
    <w:rsid w:val="00BA25E9"/>
    <w:rsid w:val="00BA310C"/>
    <w:rsid w:val="00BA4331"/>
    <w:rsid w:val="00BA4483"/>
    <w:rsid w:val="00BA45BF"/>
    <w:rsid w:val="00BA4661"/>
    <w:rsid w:val="00BA4C3F"/>
    <w:rsid w:val="00BA54B0"/>
    <w:rsid w:val="00BA5732"/>
    <w:rsid w:val="00BA59A5"/>
    <w:rsid w:val="00BA5F63"/>
    <w:rsid w:val="00BA664F"/>
    <w:rsid w:val="00BB039E"/>
    <w:rsid w:val="00BB0663"/>
    <w:rsid w:val="00BB162C"/>
    <w:rsid w:val="00BB16C2"/>
    <w:rsid w:val="00BB2125"/>
    <w:rsid w:val="00BB2EED"/>
    <w:rsid w:val="00BB3371"/>
    <w:rsid w:val="00BB3C05"/>
    <w:rsid w:val="00BB4771"/>
    <w:rsid w:val="00BB50AB"/>
    <w:rsid w:val="00BB5F0F"/>
    <w:rsid w:val="00BB6FB2"/>
    <w:rsid w:val="00BB77DF"/>
    <w:rsid w:val="00BC02E3"/>
    <w:rsid w:val="00BC0FD3"/>
    <w:rsid w:val="00BC220C"/>
    <w:rsid w:val="00BC3CF1"/>
    <w:rsid w:val="00BC47F7"/>
    <w:rsid w:val="00BC4D0B"/>
    <w:rsid w:val="00BC608D"/>
    <w:rsid w:val="00BC63C5"/>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E6E2E"/>
    <w:rsid w:val="00BE7FB9"/>
    <w:rsid w:val="00BF1B39"/>
    <w:rsid w:val="00BF3654"/>
    <w:rsid w:val="00BF383B"/>
    <w:rsid w:val="00BF4A10"/>
    <w:rsid w:val="00BF7B98"/>
    <w:rsid w:val="00C00BCB"/>
    <w:rsid w:val="00C013D8"/>
    <w:rsid w:val="00C027BA"/>
    <w:rsid w:val="00C03C8F"/>
    <w:rsid w:val="00C04258"/>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17460"/>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0896"/>
    <w:rsid w:val="00C4185B"/>
    <w:rsid w:val="00C41B0A"/>
    <w:rsid w:val="00C42341"/>
    <w:rsid w:val="00C4307B"/>
    <w:rsid w:val="00C4432F"/>
    <w:rsid w:val="00C44CCE"/>
    <w:rsid w:val="00C45093"/>
    <w:rsid w:val="00C452FF"/>
    <w:rsid w:val="00C4543D"/>
    <w:rsid w:val="00C46218"/>
    <w:rsid w:val="00C46ADF"/>
    <w:rsid w:val="00C47893"/>
    <w:rsid w:val="00C51977"/>
    <w:rsid w:val="00C51FCA"/>
    <w:rsid w:val="00C522B3"/>
    <w:rsid w:val="00C535DF"/>
    <w:rsid w:val="00C55AD3"/>
    <w:rsid w:val="00C56A8D"/>
    <w:rsid w:val="00C56CB6"/>
    <w:rsid w:val="00C6077A"/>
    <w:rsid w:val="00C6158E"/>
    <w:rsid w:val="00C629A1"/>
    <w:rsid w:val="00C629E6"/>
    <w:rsid w:val="00C640BA"/>
    <w:rsid w:val="00C65534"/>
    <w:rsid w:val="00C65993"/>
    <w:rsid w:val="00C663A9"/>
    <w:rsid w:val="00C67604"/>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5417"/>
    <w:rsid w:val="00C96BE9"/>
    <w:rsid w:val="00C9726C"/>
    <w:rsid w:val="00C972B0"/>
    <w:rsid w:val="00CA0480"/>
    <w:rsid w:val="00CA1D51"/>
    <w:rsid w:val="00CA2350"/>
    <w:rsid w:val="00CA41C7"/>
    <w:rsid w:val="00CA471B"/>
    <w:rsid w:val="00CA4D94"/>
    <w:rsid w:val="00CA5471"/>
    <w:rsid w:val="00CA775C"/>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1B25"/>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642"/>
    <w:rsid w:val="00CF187D"/>
    <w:rsid w:val="00CF3141"/>
    <w:rsid w:val="00CF3714"/>
    <w:rsid w:val="00CF5A85"/>
    <w:rsid w:val="00CF635D"/>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333"/>
    <w:rsid w:val="00D154CB"/>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2762"/>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318"/>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66001"/>
    <w:rsid w:val="00D70468"/>
    <w:rsid w:val="00D713C2"/>
    <w:rsid w:val="00D720E9"/>
    <w:rsid w:val="00D7464D"/>
    <w:rsid w:val="00D75F25"/>
    <w:rsid w:val="00D76215"/>
    <w:rsid w:val="00D764EC"/>
    <w:rsid w:val="00D76BC3"/>
    <w:rsid w:val="00D773C7"/>
    <w:rsid w:val="00D80FCB"/>
    <w:rsid w:val="00D8123D"/>
    <w:rsid w:val="00D81D3A"/>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5CD"/>
    <w:rsid w:val="00DA7F56"/>
    <w:rsid w:val="00DB044A"/>
    <w:rsid w:val="00DB07D7"/>
    <w:rsid w:val="00DB13B3"/>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78FC"/>
    <w:rsid w:val="00DF7BBC"/>
    <w:rsid w:val="00E0002E"/>
    <w:rsid w:val="00E00903"/>
    <w:rsid w:val="00E021D0"/>
    <w:rsid w:val="00E02823"/>
    <w:rsid w:val="00E02D98"/>
    <w:rsid w:val="00E04B08"/>
    <w:rsid w:val="00E05513"/>
    <w:rsid w:val="00E056A6"/>
    <w:rsid w:val="00E064AD"/>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27E1"/>
    <w:rsid w:val="00E334A8"/>
    <w:rsid w:val="00E33625"/>
    <w:rsid w:val="00E33649"/>
    <w:rsid w:val="00E3447D"/>
    <w:rsid w:val="00E348E5"/>
    <w:rsid w:val="00E34F95"/>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2A1B"/>
    <w:rsid w:val="00E542FC"/>
    <w:rsid w:val="00E54F8E"/>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1F"/>
    <w:rsid w:val="00E76259"/>
    <w:rsid w:val="00E768F3"/>
    <w:rsid w:val="00E77A1C"/>
    <w:rsid w:val="00E811D1"/>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4E60"/>
    <w:rsid w:val="00EA5433"/>
    <w:rsid w:val="00EA636F"/>
    <w:rsid w:val="00EA66C1"/>
    <w:rsid w:val="00EA71CC"/>
    <w:rsid w:val="00EA7ED1"/>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900"/>
    <w:rsid w:val="00EE1AD7"/>
    <w:rsid w:val="00EE2194"/>
    <w:rsid w:val="00EE3081"/>
    <w:rsid w:val="00EE315D"/>
    <w:rsid w:val="00EE3985"/>
    <w:rsid w:val="00EE3C25"/>
    <w:rsid w:val="00EE4001"/>
    <w:rsid w:val="00EE6818"/>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6ED"/>
    <w:rsid w:val="00F10BC1"/>
    <w:rsid w:val="00F10F23"/>
    <w:rsid w:val="00F13038"/>
    <w:rsid w:val="00F137E2"/>
    <w:rsid w:val="00F13A5A"/>
    <w:rsid w:val="00F142A2"/>
    <w:rsid w:val="00F143B7"/>
    <w:rsid w:val="00F14728"/>
    <w:rsid w:val="00F1484A"/>
    <w:rsid w:val="00F149A6"/>
    <w:rsid w:val="00F15199"/>
    <w:rsid w:val="00F15A9A"/>
    <w:rsid w:val="00F16651"/>
    <w:rsid w:val="00F210A0"/>
    <w:rsid w:val="00F22A8A"/>
    <w:rsid w:val="00F23AFC"/>
    <w:rsid w:val="00F25C71"/>
    <w:rsid w:val="00F25D14"/>
    <w:rsid w:val="00F25EAF"/>
    <w:rsid w:val="00F272F9"/>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611"/>
    <w:rsid w:val="00F46A58"/>
    <w:rsid w:val="00F471D4"/>
    <w:rsid w:val="00F472A4"/>
    <w:rsid w:val="00F47925"/>
    <w:rsid w:val="00F5426C"/>
    <w:rsid w:val="00F54339"/>
    <w:rsid w:val="00F543D7"/>
    <w:rsid w:val="00F546F6"/>
    <w:rsid w:val="00F54877"/>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67A"/>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B640A"/>
    <w:rsid w:val="00FB7ABC"/>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1F14"/>
    <w:rsid w:val="00FD29CF"/>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564B23"/>
    <w:rPr>
      <w:rFonts w:ascii="Arial" w:eastAsia="Times New Roman" w:hAnsi="Arial"/>
      <w:lang w:val="en-GB" w:eastAsia="zh-CN"/>
    </w:rPr>
  </w:style>
  <w:style w:type="character" w:customStyle="1" w:styleId="TACChar">
    <w:name w:val="TAC Char"/>
    <w:link w:val="TAC"/>
    <w:rsid w:val="009D1DB6"/>
    <w:rPr>
      <w:rFonts w:ascii="Arial" w:eastAsia="Times New Roman" w:hAnsi="Arial"/>
      <w:sz w:val="18"/>
      <w:lang w:val="en-GB"/>
    </w:rPr>
  </w:style>
  <w:style w:type="character" w:customStyle="1" w:styleId="TAHCar">
    <w:name w:val="TAH Car"/>
    <w:link w:val="TAH"/>
    <w:rsid w:val="009D1DB6"/>
    <w:rPr>
      <w:rFonts w:ascii="Arial" w:eastAsia="Times New Roman" w:hAnsi="Arial"/>
      <w:b/>
      <w:sz w:val="18"/>
      <w:lang w:val="en-GB"/>
    </w:rPr>
  </w:style>
  <w:style w:type="character" w:customStyle="1" w:styleId="TANChar">
    <w:name w:val="TAN Char"/>
    <w:link w:val="TAN"/>
    <w:rsid w:val="009D1DB6"/>
    <w:rPr>
      <w:rFonts w:ascii="Arial" w:eastAsia="Times New Roma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564B23"/>
    <w:rPr>
      <w:rFonts w:ascii="Arial" w:eastAsia="Times New Roman" w:hAnsi="Arial"/>
      <w:lang w:val="en-GB" w:eastAsia="zh-CN"/>
    </w:rPr>
  </w:style>
  <w:style w:type="character" w:customStyle="1" w:styleId="TACChar">
    <w:name w:val="TAC Char"/>
    <w:link w:val="TAC"/>
    <w:rsid w:val="009D1DB6"/>
    <w:rPr>
      <w:rFonts w:ascii="Arial" w:eastAsia="Times New Roman" w:hAnsi="Arial"/>
      <w:sz w:val="18"/>
      <w:lang w:val="en-GB"/>
    </w:rPr>
  </w:style>
  <w:style w:type="character" w:customStyle="1" w:styleId="TAHCar">
    <w:name w:val="TAH Car"/>
    <w:link w:val="TAH"/>
    <w:rsid w:val="009D1DB6"/>
    <w:rPr>
      <w:rFonts w:ascii="Arial" w:eastAsia="Times New Roman" w:hAnsi="Arial"/>
      <w:b/>
      <w:sz w:val="18"/>
      <w:lang w:val="en-GB"/>
    </w:rPr>
  </w:style>
  <w:style w:type="character" w:customStyle="1" w:styleId="TANChar">
    <w:name w:val="TAN Char"/>
    <w:link w:val="TAN"/>
    <w:rsid w:val="009D1DB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91982862">
      <w:bodyDiv w:val="1"/>
      <w:marLeft w:val="0"/>
      <w:marRight w:val="0"/>
      <w:marTop w:val="0"/>
      <w:marBottom w:val="0"/>
      <w:divBdr>
        <w:top w:val="none" w:sz="0" w:space="0" w:color="auto"/>
        <w:left w:val="none" w:sz="0" w:space="0" w:color="auto"/>
        <w:bottom w:val="none" w:sz="0" w:space="0" w:color="auto"/>
        <w:right w:val="none" w:sz="0" w:space="0" w:color="auto"/>
      </w:divBdr>
      <w:divsChild>
        <w:div w:id="279070170">
          <w:marLeft w:val="547"/>
          <w:marRight w:val="0"/>
          <w:marTop w:val="86"/>
          <w:marBottom w:val="0"/>
          <w:divBdr>
            <w:top w:val="none" w:sz="0" w:space="0" w:color="auto"/>
            <w:left w:val="none" w:sz="0" w:space="0" w:color="auto"/>
            <w:bottom w:val="none" w:sz="0" w:space="0" w:color="auto"/>
            <w:right w:val="none" w:sz="0" w:space="0" w:color="auto"/>
          </w:divBdr>
        </w:div>
        <w:div w:id="1631328081">
          <w:marLeft w:val="547"/>
          <w:marRight w:val="0"/>
          <w:marTop w:val="86"/>
          <w:marBottom w:val="0"/>
          <w:divBdr>
            <w:top w:val="none" w:sz="0" w:space="0" w:color="auto"/>
            <w:left w:val="none" w:sz="0" w:space="0" w:color="auto"/>
            <w:bottom w:val="none" w:sz="0" w:space="0" w:color="auto"/>
            <w:right w:val="none" w:sz="0" w:space="0" w:color="auto"/>
          </w:divBdr>
        </w:div>
        <w:div w:id="2115787951">
          <w:marLeft w:val="547"/>
          <w:marRight w:val="0"/>
          <w:marTop w:val="86"/>
          <w:marBottom w:val="0"/>
          <w:divBdr>
            <w:top w:val="none" w:sz="0" w:space="0" w:color="auto"/>
            <w:left w:val="none" w:sz="0" w:space="0" w:color="auto"/>
            <w:bottom w:val="none" w:sz="0" w:space="0" w:color="auto"/>
            <w:right w:val="none" w:sz="0" w:space="0" w:color="auto"/>
          </w:divBdr>
        </w:div>
        <w:div w:id="2026326327">
          <w:marLeft w:val="1166"/>
          <w:marRight w:val="0"/>
          <w:marTop w:val="86"/>
          <w:marBottom w:val="0"/>
          <w:divBdr>
            <w:top w:val="none" w:sz="0" w:space="0" w:color="auto"/>
            <w:left w:val="none" w:sz="0" w:space="0" w:color="auto"/>
            <w:bottom w:val="none" w:sz="0" w:space="0" w:color="auto"/>
            <w:right w:val="none" w:sz="0" w:space="0" w:color="auto"/>
          </w:divBdr>
        </w:div>
        <w:div w:id="542134304">
          <w:marLeft w:val="1166"/>
          <w:marRight w:val="0"/>
          <w:marTop w:val="86"/>
          <w:marBottom w:val="0"/>
          <w:divBdr>
            <w:top w:val="none" w:sz="0" w:space="0" w:color="auto"/>
            <w:left w:val="none" w:sz="0" w:space="0" w:color="auto"/>
            <w:bottom w:val="none" w:sz="0" w:space="0" w:color="auto"/>
            <w:right w:val="none" w:sz="0" w:space="0" w:color="auto"/>
          </w:divBdr>
        </w:div>
        <w:div w:id="755127356">
          <w:marLeft w:val="1166"/>
          <w:marRight w:val="0"/>
          <w:marTop w:val="86"/>
          <w:marBottom w:val="0"/>
          <w:divBdr>
            <w:top w:val="none" w:sz="0" w:space="0" w:color="auto"/>
            <w:left w:val="none" w:sz="0" w:space="0" w:color="auto"/>
            <w:bottom w:val="none" w:sz="0" w:space="0" w:color="auto"/>
            <w:right w:val="none" w:sz="0" w:space="0" w:color="auto"/>
          </w:divBdr>
        </w:div>
        <w:div w:id="1639065404">
          <w:marLeft w:val="1166"/>
          <w:marRight w:val="0"/>
          <w:marTop w:val="86"/>
          <w:marBottom w:val="0"/>
          <w:divBdr>
            <w:top w:val="none" w:sz="0" w:space="0" w:color="auto"/>
            <w:left w:val="none" w:sz="0" w:space="0" w:color="auto"/>
            <w:bottom w:val="none" w:sz="0" w:space="0" w:color="auto"/>
            <w:right w:val="none" w:sz="0" w:space="0" w:color="auto"/>
          </w:divBdr>
        </w:div>
        <w:div w:id="556671473">
          <w:marLeft w:val="1166"/>
          <w:marRight w:val="0"/>
          <w:marTop w:val="86"/>
          <w:marBottom w:val="0"/>
          <w:divBdr>
            <w:top w:val="none" w:sz="0" w:space="0" w:color="auto"/>
            <w:left w:val="none" w:sz="0" w:space="0" w:color="auto"/>
            <w:bottom w:val="none" w:sz="0" w:space="0" w:color="auto"/>
            <w:right w:val="none" w:sz="0" w:space="0" w:color="auto"/>
          </w:divBdr>
        </w:div>
        <w:div w:id="2143575624">
          <w:marLeft w:val="1166"/>
          <w:marRight w:val="0"/>
          <w:marTop w:val="86"/>
          <w:marBottom w:val="0"/>
          <w:divBdr>
            <w:top w:val="none" w:sz="0" w:space="0" w:color="auto"/>
            <w:left w:val="none" w:sz="0" w:space="0" w:color="auto"/>
            <w:bottom w:val="none" w:sz="0" w:space="0" w:color="auto"/>
            <w:right w:val="none" w:sz="0" w:space="0" w:color="auto"/>
          </w:divBdr>
        </w:div>
        <w:div w:id="919560765">
          <w:marLeft w:val="1166"/>
          <w:marRight w:val="0"/>
          <w:marTop w:val="86"/>
          <w:marBottom w:val="0"/>
          <w:divBdr>
            <w:top w:val="none" w:sz="0" w:space="0" w:color="auto"/>
            <w:left w:val="none" w:sz="0" w:space="0" w:color="auto"/>
            <w:bottom w:val="none" w:sz="0" w:space="0" w:color="auto"/>
            <w:right w:val="none" w:sz="0" w:space="0" w:color="auto"/>
          </w:divBdr>
        </w:div>
        <w:div w:id="1959487187">
          <w:marLeft w:val="1166"/>
          <w:marRight w:val="0"/>
          <w:marTop w:val="86"/>
          <w:marBottom w:val="0"/>
          <w:divBdr>
            <w:top w:val="none" w:sz="0" w:space="0" w:color="auto"/>
            <w:left w:val="none" w:sz="0" w:space="0" w:color="auto"/>
            <w:bottom w:val="none" w:sz="0" w:space="0" w:color="auto"/>
            <w:right w:val="none" w:sz="0" w:space="0" w:color="auto"/>
          </w:divBdr>
        </w:div>
        <w:div w:id="1220287796">
          <w:marLeft w:val="1166"/>
          <w:marRight w:val="0"/>
          <w:marTop w:val="86"/>
          <w:marBottom w:val="0"/>
          <w:divBdr>
            <w:top w:val="none" w:sz="0" w:space="0" w:color="auto"/>
            <w:left w:val="none" w:sz="0" w:space="0" w:color="auto"/>
            <w:bottom w:val="none" w:sz="0" w:space="0" w:color="auto"/>
            <w:right w:val="none" w:sz="0" w:space="0" w:color="auto"/>
          </w:divBdr>
        </w:div>
        <w:div w:id="1401055083">
          <w:marLeft w:val="1166"/>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96EA7C-7A71-4E93-A416-161EB660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3</Pages>
  <Words>926</Words>
  <Characters>5284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6198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3</cp:revision>
  <cp:lastPrinted>2012-09-26T11:01:00Z</cp:lastPrinted>
  <dcterms:created xsi:type="dcterms:W3CDTF">2016-08-12T22:49:00Z</dcterms:created>
  <dcterms:modified xsi:type="dcterms:W3CDTF">2016-08-12T22:49:00Z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